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612A4B" w14:textId="77777777" w:rsidR="00953E1E" w:rsidRDefault="00953E1E">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40A03D70" w14:textId="77777777" w:rsidR="00953E1E" w:rsidRDefault="00953E1E">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5E61C262" w14:textId="77777777" w:rsidR="00953E1E" w:rsidRDefault="00953E1E">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676B1B7E" w14:textId="77777777" w:rsidR="00953E1E" w:rsidRDefault="00953E1E">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130A8E36" w14:textId="2DF0D35C" w:rsidR="00953E1E" w:rsidRDefault="001C6447">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r>
        <w:rPr>
          <w:rFonts w:ascii="Times New Roman" w:hAnsi="Times New Roman" w:cs="Times New Roman" w:hint="eastAsia"/>
          <w:b/>
          <w:snapToGrid w:val="0"/>
          <w:color w:val="000000" w:themeColor="text1"/>
          <w:kern w:val="0"/>
          <w:sz w:val="40"/>
          <w:szCs w:val="20"/>
        </w:rPr>
        <w:t>江苏省</w:t>
      </w:r>
      <w:r>
        <w:rPr>
          <w:rFonts w:ascii="Times New Roman" w:hAnsi="Times New Roman" w:cs="Times New Roman"/>
          <w:b/>
          <w:snapToGrid w:val="0"/>
          <w:color w:val="000000" w:themeColor="text1"/>
          <w:kern w:val="0"/>
          <w:sz w:val="40"/>
          <w:szCs w:val="20"/>
        </w:rPr>
        <w:t>地方标准</w:t>
      </w:r>
      <w:r>
        <w:rPr>
          <w:rFonts w:asciiTheme="majorEastAsia" w:eastAsiaTheme="majorEastAsia" w:hAnsiTheme="majorEastAsia" w:cs="宋体" w:hint="eastAsia"/>
          <w:b/>
          <w:snapToGrid w:val="0"/>
          <w:color w:val="000000" w:themeColor="text1"/>
          <w:kern w:val="0"/>
          <w:sz w:val="40"/>
          <w:szCs w:val="20"/>
        </w:rPr>
        <w:t>《智能网联汽车路径规划及</w:t>
      </w:r>
      <w:r w:rsidR="00F37300">
        <w:rPr>
          <w:rFonts w:asciiTheme="majorEastAsia" w:eastAsiaTheme="majorEastAsia" w:hAnsiTheme="majorEastAsia" w:cs="宋体" w:hint="eastAsia"/>
          <w:b/>
          <w:snapToGrid w:val="0"/>
          <w:color w:val="000000" w:themeColor="text1"/>
          <w:kern w:val="0"/>
          <w:sz w:val="40"/>
          <w:szCs w:val="20"/>
        </w:rPr>
        <w:t xml:space="preserve">  </w:t>
      </w:r>
      <w:r>
        <w:rPr>
          <w:rFonts w:asciiTheme="majorEastAsia" w:eastAsiaTheme="majorEastAsia" w:hAnsiTheme="majorEastAsia" w:cs="宋体" w:hint="eastAsia"/>
          <w:b/>
          <w:snapToGrid w:val="0"/>
          <w:color w:val="000000" w:themeColor="text1"/>
          <w:kern w:val="0"/>
          <w:sz w:val="40"/>
          <w:szCs w:val="20"/>
        </w:rPr>
        <w:t>行为决策系统通用技术规范》</w:t>
      </w:r>
    </w:p>
    <w:p w14:paraId="16FE7481" w14:textId="77777777" w:rsidR="00953E1E" w:rsidRDefault="00953E1E">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3AC825E5" w14:textId="77777777" w:rsidR="00953E1E" w:rsidRPr="00386445" w:rsidRDefault="00953E1E">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2B62A267" w14:textId="441E84A9" w:rsidR="00953E1E" w:rsidRDefault="00953E1E">
      <w:pPr>
        <w:autoSpaceDE w:val="0"/>
        <w:autoSpaceDN w:val="0"/>
        <w:adjustRightInd w:val="0"/>
        <w:snapToGrid w:val="0"/>
        <w:spacing w:line="560" w:lineRule="exact"/>
        <w:jc w:val="center"/>
        <w:rPr>
          <w:rFonts w:ascii="Times New Roman" w:hAnsi="Times New Roman" w:cs="Times New Roman"/>
          <w:snapToGrid w:val="0"/>
          <w:color w:val="000000" w:themeColor="text1"/>
          <w:kern w:val="0"/>
          <w:sz w:val="32"/>
          <w:szCs w:val="20"/>
        </w:rPr>
      </w:pPr>
    </w:p>
    <w:p w14:paraId="01FD0597" w14:textId="77777777" w:rsidR="00953E1E" w:rsidRDefault="001C6447">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r>
        <w:rPr>
          <w:rFonts w:ascii="Times New Roman" w:hAnsi="Times New Roman" w:cs="Times New Roman"/>
          <w:b/>
          <w:snapToGrid w:val="0"/>
          <w:color w:val="000000" w:themeColor="text1"/>
          <w:kern w:val="0"/>
          <w:sz w:val="40"/>
          <w:szCs w:val="20"/>
        </w:rPr>
        <w:t>编</w:t>
      </w:r>
      <w:r>
        <w:rPr>
          <w:rFonts w:ascii="Times New Roman" w:hAnsi="Times New Roman" w:cs="Times New Roman" w:hint="eastAsia"/>
          <w:b/>
          <w:snapToGrid w:val="0"/>
          <w:color w:val="000000" w:themeColor="text1"/>
          <w:kern w:val="0"/>
          <w:sz w:val="40"/>
          <w:szCs w:val="20"/>
        </w:rPr>
        <w:t xml:space="preserve"> </w:t>
      </w:r>
      <w:r>
        <w:rPr>
          <w:rFonts w:ascii="Times New Roman" w:hAnsi="Times New Roman" w:cs="Times New Roman"/>
          <w:b/>
          <w:snapToGrid w:val="0"/>
          <w:color w:val="000000" w:themeColor="text1"/>
          <w:kern w:val="0"/>
          <w:sz w:val="40"/>
          <w:szCs w:val="20"/>
        </w:rPr>
        <w:t>制</w:t>
      </w:r>
      <w:r>
        <w:rPr>
          <w:rFonts w:ascii="Times New Roman" w:hAnsi="Times New Roman" w:cs="Times New Roman" w:hint="eastAsia"/>
          <w:b/>
          <w:snapToGrid w:val="0"/>
          <w:color w:val="000000" w:themeColor="text1"/>
          <w:kern w:val="0"/>
          <w:sz w:val="40"/>
          <w:szCs w:val="20"/>
        </w:rPr>
        <w:t xml:space="preserve"> </w:t>
      </w:r>
      <w:r>
        <w:rPr>
          <w:rFonts w:ascii="Times New Roman" w:hAnsi="Times New Roman" w:cs="Times New Roman"/>
          <w:b/>
          <w:snapToGrid w:val="0"/>
          <w:color w:val="000000" w:themeColor="text1"/>
          <w:kern w:val="0"/>
          <w:sz w:val="40"/>
          <w:szCs w:val="20"/>
        </w:rPr>
        <w:t>说</w:t>
      </w:r>
      <w:r>
        <w:rPr>
          <w:rFonts w:ascii="Times New Roman" w:hAnsi="Times New Roman" w:cs="Times New Roman" w:hint="eastAsia"/>
          <w:b/>
          <w:snapToGrid w:val="0"/>
          <w:color w:val="000000" w:themeColor="text1"/>
          <w:kern w:val="0"/>
          <w:sz w:val="40"/>
          <w:szCs w:val="20"/>
        </w:rPr>
        <w:t xml:space="preserve"> </w:t>
      </w:r>
      <w:r>
        <w:rPr>
          <w:rFonts w:ascii="Times New Roman" w:hAnsi="Times New Roman" w:cs="Times New Roman"/>
          <w:b/>
          <w:snapToGrid w:val="0"/>
          <w:color w:val="000000" w:themeColor="text1"/>
          <w:kern w:val="0"/>
          <w:sz w:val="40"/>
          <w:szCs w:val="20"/>
        </w:rPr>
        <w:t>明</w:t>
      </w:r>
    </w:p>
    <w:p w14:paraId="62CC1FDC" w14:textId="77777777" w:rsidR="00953E1E" w:rsidRDefault="00953E1E">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4BEF28FE" w14:textId="77777777" w:rsidR="00953E1E" w:rsidRDefault="00953E1E">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31048299" w14:textId="77777777" w:rsidR="00953E1E" w:rsidRDefault="00953E1E">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1512F7C2" w14:textId="77777777" w:rsidR="00953E1E" w:rsidRDefault="00953E1E">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13B78E98" w14:textId="77777777" w:rsidR="00953E1E" w:rsidRDefault="00953E1E">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03E60AC7" w14:textId="77777777" w:rsidR="00953E1E" w:rsidRDefault="00953E1E">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2B38388E" w14:textId="77777777" w:rsidR="00953E1E" w:rsidRDefault="00953E1E">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26DE6545" w14:textId="77777777" w:rsidR="00953E1E" w:rsidRDefault="00953E1E">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3CDFDF0F" w14:textId="77777777" w:rsidR="00953E1E" w:rsidRDefault="00953E1E">
      <w:pPr>
        <w:autoSpaceDE w:val="0"/>
        <w:autoSpaceDN w:val="0"/>
        <w:adjustRightInd w:val="0"/>
        <w:snapToGrid w:val="0"/>
        <w:spacing w:line="560" w:lineRule="exact"/>
        <w:jc w:val="center"/>
        <w:rPr>
          <w:rFonts w:ascii="Times New Roman" w:hAnsi="Times New Roman" w:cs="Times New Roman"/>
          <w:b/>
          <w:snapToGrid w:val="0"/>
          <w:color w:val="000000" w:themeColor="text1"/>
          <w:kern w:val="0"/>
          <w:sz w:val="40"/>
          <w:szCs w:val="20"/>
        </w:rPr>
      </w:pPr>
    </w:p>
    <w:p w14:paraId="737D17DD" w14:textId="77777777" w:rsidR="00953E1E" w:rsidRPr="00F37300" w:rsidRDefault="00953E1E">
      <w:pPr>
        <w:autoSpaceDE w:val="0"/>
        <w:autoSpaceDN w:val="0"/>
        <w:adjustRightInd w:val="0"/>
        <w:snapToGrid w:val="0"/>
        <w:spacing w:line="560" w:lineRule="exact"/>
        <w:jc w:val="center"/>
        <w:rPr>
          <w:rFonts w:ascii="Times New Roman" w:hAnsi="Times New Roman" w:cs="Times New Roman"/>
          <w:bCs/>
          <w:snapToGrid w:val="0"/>
          <w:color w:val="000000" w:themeColor="text1"/>
          <w:kern w:val="0"/>
          <w:sz w:val="40"/>
          <w:szCs w:val="20"/>
        </w:rPr>
      </w:pPr>
    </w:p>
    <w:p w14:paraId="21097C30" w14:textId="77777777" w:rsidR="00953E1E" w:rsidRDefault="001C6447">
      <w:pPr>
        <w:autoSpaceDE w:val="0"/>
        <w:autoSpaceDN w:val="0"/>
        <w:adjustRightInd w:val="0"/>
        <w:snapToGrid w:val="0"/>
        <w:spacing w:line="560" w:lineRule="exact"/>
        <w:jc w:val="center"/>
        <w:rPr>
          <w:rFonts w:ascii="Times New Roman" w:hAnsi="Times New Roman" w:cs="Times New Roman"/>
          <w:snapToGrid w:val="0"/>
          <w:color w:val="000000" w:themeColor="text1"/>
          <w:kern w:val="0"/>
          <w:sz w:val="32"/>
          <w:szCs w:val="20"/>
        </w:rPr>
      </w:pPr>
      <w:r>
        <w:rPr>
          <w:rFonts w:ascii="Times New Roman" w:hAnsi="Times New Roman" w:cs="Times New Roman"/>
          <w:snapToGrid w:val="0"/>
          <w:color w:val="000000" w:themeColor="text1"/>
          <w:kern w:val="0"/>
          <w:sz w:val="32"/>
          <w:szCs w:val="20"/>
        </w:rPr>
        <w:t>江苏智行未来汽车研究院有限公司</w:t>
      </w:r>
    </w:p>
    <w:p w14:paraId="03EDFD81" w14:textId="77777777" w:rsidR="00953E1E" w:rsidRDefault="001C6447">
      <w:pPr>
        <w:autoSpaceDE w:val="0"/>
        <w:autoSpaceDN w:val="0"/>
        <w:adjustRightInd w:val="0"/>
        <w:snapToGrid w:val="0"/>
        <w:spacing w:line="560" w:lineRule="exact"/>
        <w:jc w:val="center"/>
        <w:rPr>
          <w:rFonts w:ascii="Times New Roman" w:hAnsi="Times New Roman" w:cs="Times New Roman"/>
          <w:snapToGrid w:val="0"/>
          <w:color w:val="000000" w:themeColor="text1"/>
          <w:kern w:val="0"/>
          <w:sz w:val="32"/>
          <w:szCs w:val="32"/>
        </w:rPr>
      </w:pPr>
      <w:r>
        <w:rPr>
          <w:rFonts w:ascii="Times New Roman" w:hAnsi="Times New Roman" w:cs="Times New Roman"/>
          <w:snapToGrid w:val="0"/>
          <w:color w:val="000000" w:themeColor="text1"/>
          <w:kern w:val="0"/>
          <w:sz w:val="32"/>
          <w:szCs w:val="20"/>
        </w:rPr>
        <w:t>202</w:t>
      </w:r>
      <w:r w:rsidR="00C4218B">
        <w:rPr>
          <w:rFonts w:ascii="Times New Roman" w:hAnsi="Times New Roman" w:cs="Times New Roman"/>
          <w:snapToGrid w:val="0"/>
          <w:color w:val="000000" w:themeColor="text1"/>
          <w:kern w:val="0"/>
          <w:sz w:val="32"/>
          <w:szCs w:val="20"/>
        </w:rPr>
        <w:t>4</w:t>
      </w:r>
      <w:r>
        <w:rPr>
          <w:rFonts w:ascii="Times New Roman" w:hAnsi="Times New Roman" w:cs="Times New Roman"/>
          <w:snapToGrid w:val="0"/>
          <w:color w:val="000000" w:themeColor="text1"/>
          <w:kern w:val="0"/>
          <w:sz w:val="32"/>
          <w:szCs w:val="20"/>
        </w:rPr>
        <w:t>年</w:t>
      </w:r>
      <w:r w:rsidR="00C4218B">
        <w:rPr>
          <w:rFonts w:ascii="Times New Roman" w:hAnsi="Times New Roman" w:cs="Times New Roman"/>
          <w:snapToGrid w:val="0"/>
          <w:color w:val="000000" w:themeColor="text1"/>
          <w:kern w:val="0"/>
          <w:sz w:val="32"/>
          <w:szCs w:val="20"/>
        </w:rPr>
        <w:t>6</w:t>
      </w:r>
      <w:r>
        <w:rPr>
          <w:rFonts w:ascii="Times New Roman" w:hAnsi="Times New Roman" w:cs="Times New Roman"/>
          <w:snapToGrid w:val="0"/>
          <w:color w:val="000000" w:themeColor="text1"/>
          <w:kern w:val="0"/>
          <w:sz w:val="32"/>
          <w:szCs w:val="32"/>
        </w:rPr>
        <w:t>月</w:t>
      </w:r>
    </w:p>
    <w:p w14:paraId="5C22FCF4" w14:textId="2F854A17" w:rsidR="00953E1E" w:rsidRDefault="00953E1E" w:rsidP="00F37300">
      <w:pPr>
        <w:widowControl/>
        <w:jc w:val="center"/>
        <w:rPr>
          <w:rFonts w:ascii="Times New Roman" w:hAnsi="Times New Roman" w:cs="Times New Roman"/>
          <w:snapToGrid w:val="0"/>
          <w:color w:val="000000" w:themeColor="text1"/>
          <w:kern w:val="0"/>
          <w:sz w:val="32"/>
          <w:szCs w:val="32"/>
        </w:rPr>
      </w:pPr>
    </w:p>
    <w:p w14:paraId="46B6BB2D" w14:textId="77777777" w:rsidR="00F37300" w:rsidRDefault="00F37300" w:rsidP="00F37300">
      <w:pPr>
        <w:widowControl/>
        <w:jc w:val="center"/>
        <w:rPr>
          <w:rFonts w:ascii="Times New Roman" w:hAnsi="Times New Roman" w:cs="Times New Roman"/>
          <w:snapToGrid w:val="0"/>
          <w:color w:val="000000" w:themeColor="text1"/>
          <w:kern w:val="0"/>
          <w:sz w:val="32"/>
          <w:szCs w:val="32"/>
        </w:rPr>
      </w:pPr>
    </w:p>
    <w:p w14:paraId="454EF43B" w14:textId="53BB50F3" w:rsidR="00953E1E" w:rsidRDefault="001C6447">
      <w:pPr>
        <w:autoSpaceDE w:val="0"/>
        <w:autoSpaceDN w:val="0"/>
        <w:adjustRightInd w:val="0"/>
        <w:snapToGrid w:val="0"/>
        <w:spacing w:line="560" w:lineRule="exact"/>
        <w:jc w:val="center"/>
        <w:rPr>
          <w:rFonts w:ascii="Times New Roman" w:eastAsia="方正小标宋_GBK" w:hAnsi="Times New Roman" w:cs="Times New Roman"/>
          <w:snapToGrid w:val="0"/>
          <w:color w:val="000000" w:themeColor="text1"/>
          <w:kern w:val="0"/>
          <w:sz w:val="28"/>
          <w:szCs w:val="20"/>
        </w:rPr>
      </w:pPr>
      <w:r>
        <w:rPr>
          <w:rFonts w:ascii="Times New Roman" w:hAnsi="Times New Roman" w:cs="Times New Roman" w:hint="eastAsia"/>
          <w:snapToGrid w:val="0"/>
          <w:color w:val="000000" w:themeColor="text1"/>
          <w:kern w:val="0"/>
          <w:sz w:val="36"/>
          <w:szCs w:val="20"/>
        </w:rPr>
        <w:lastRenderedPageBreak/>
        <w:t>江苏省</w:t>
      </w:r>
      <w:r>
        <w:rPr>
          <w:rFonts w:ascii="Times New Roman" w:hAnsi="Times New Roman" w:cs="Times New Roman"/>
          <w:snapToGrid w:val="0"/>
          <w:color w:val="000000" w:themeColor="text1"/>
          <w:kern w:val="0"/>
          <w:sz w:val="36"/>
          <w:szCs w:val="20"/>
        </w:rPr>
        <w:t>地</w:t>
      </w:r>
      <w:r>
        <w:rPr>
          <w:rFonts w:ascii="Times New Roman" w:hAnsi="Times New Roman" w:cs="Times New Roman"/>
          <w:snapToGrid w:val="0"/>
          <w:color w:val="000000" w:themeColor="text1"/>
          <w:kern w:val="0"/>
          <w:sz w:val="36"/>
          <w:szCs w:val="40"/>
        </w:rPr>
        <w:t>方标准</w:t>
      </w:r>
      <w:r>
        <w:rPr>
          <w:rFonts w:asciiTheme="majorEastAsia" w:eastAsiaTheme="majorEastAsia" w:hAnsiTheme="majorEastAsia" w:cs="宋体" w:hint="eastAsia"/>
          <w:snapToGrid w:val="0"/>
          <w:color w:val="000000" w:themeColor="text1"/>
          <w:kern w:val="0"/>
          <w:sz w:val="36"/>
          <w:szCs w:val="40"/>
        </w:rPr>
        <w:t>《智能网联汽车路径规划及行为决策系统通用技术规范》</w:t>
      </w:r>
      <w:r>
        <w:rPr>
          <w:rFonts w:ascii="Times New Roman" w:hAnsi="Times New Roman" w:cs="Times New Roman"/>
          <w:snapToGrid w:val="0"/>
          <w:color w:val="000000" w:themeColor="text1"/>
          <w:kern w:val="0"/>
          <w:sz w:val="36"/>
          <w:szCs w:val="40"/>
        </w:rPr>
        <w:t>编制说明</w:t>
      </w:r>
    </w:p>
    <w:p w14:paraId="00FC623D" w14:textId="77777777" w:rsidR="00953E1E" w:rsidRPr="00E14134" w:rsidRDefault="001C6447">
      <w:pPr>
        <w:autoSpaceDE w:val="0"/>
        <w:autoSpaceDN w:val="0"/>
        <w:snapToGrid w:val="0"/>
        <w:spacing w:line="560" w:lineRule="exact"/>
        <w:rPr>
          <w:rFonts w:ascii="宋体" w:eastAsia="宋体" w:hAnsi="宋体" w:cs="方正仿宋_GBK"/>
          <w:b/>
          <w:snapToGrid w:val="0"/>
          <w:color w:val="000000" w:themeColor="text1"/>
          <w:kern w:val="0"/>
          <w:sz w:val="28"/>
          <w:szCs w:val="28"/>
        </w:rPr>
      </w:pPr>
      <w:r w:rsidRPr="00E14134">
        <w:rPr>
          <w:rFonts w:ascii="宋体" w:eastAsia="宋体" w:hAnsi="宋体" w:cs="方正仿宋_GBK" w:hint="eastAsia"/>
          <w:b/>
          <w:snapToGrid w:val="0"/>
          <w:color w:val="000000" w:themeColor="text1"/>
          <w:kern w:val="0"/>
          <w:sz w:val="28"/>
          <w:szCs w:val="28"/>
        </w:rPr>
        <w:t>一、目的意义</w:t>
      </w:r>
    </w:p>
    <w:p w14:paraId="6D5179BA" w14:textId="5BADE9E0"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全局路径规划、行为决策、局部路径规划是智能网联汽车自动驾驶系统中的三个关键模块。全局路径规划负责规划车辆从起点到终点的整体路径，考虑到地图信息、目标位置、障碍物分布等因素，以确保车辆能够在整个行程中安全、高效地移动。行为决策负责根据全局路径和当前环境状况，制定车辆的行为策略，如超车、跟随、变道等，以适应周围车辆和道路情况。局部路径规划负责在车辆当前行驶路径上处理即将发生碰撞或遇到障碍物的情况，以生成具体的、短期的路径规划，确保车辆能够安全地绕过障碍物或做出避障动作。三个模块之间的协同作用使得</w:t>
      </w:r>
      <w:r w:rsidR="0077590E">
        <w:rPr>
          <w:rFonts w:asciiTheme="minorEastAsia" w:hAnsiTheme="minorEastAsia" w:cs="方正仿宋_GBK" w:hint="eastAsia"/>
          <w:snapToGrid w:val="0"/>
          <w:color w:val="000000" w:themeColor="text1"/>
          <w:kern w:val="0"/>
          <w:sz w:val="24"/>
        </w:rPr>
        <w:t>智能网联汽车</w:t>
      </w:r>
      <w:r>
        <w:rPr>
          <w:rFonts w:asciiTheme="minorEastAsia" w:hAnsiTheme="minorEastAsia" w:cs="方正仿宋_GBK" w:hint="eastAsia"/>
          <w:snapToGrid w:val="0"/>
          <w:color w:val="000000" w:themeColor="text1"/>
          <w:kern w:val="0"/>
          <w:sz w:val="24"/>
        </w:rPr>
        <w:t>能够在复杂多变的交通环境中安全、高效地行驶。</w:t>
      </w:r>
    </w:p>
    <w:p w14:paraId="69B7BDEB" w14:textId="2DA22BDA"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现阶段，路径规划与行为决策技术的研究主要是由高校和科研院所开展，侧重于理论和仿真研究。全局路径规划技术中研究较多的有，Dijkstra算法、A*算法、图搜索算法、代价地图等方法，现阶段基于深度神经网络、强化学习的全局路径规划研究取得了很大进展，能够应对复杂环境，获得更准确的路径规划。在提出的行为决策方法中，具有代表性的方法有加强型深度学习方法、支持</w:t>
      </w:r>
      <w:proofErr w:type="gramStart"/>
      <w:r>
        <w:rPr>
          <w:rFonts w:asciiTheme="minorEastAsia" w:hAnsiTheme="minorEastAsia" w:cs="方正仿宋_GBK" w:hint="eastAsia"/>
          <w:snapToGrid w:val="0"/>
          <w:color w:val="000000" w:themeColor="text1"/>
          <w:kern w:val="0"/>
          <w:sz w:val="24"/>
        </w:rPr>
        <w:t>向量机方法</w:t>
      </w:r>
      <w:proofErr w:type="gramEnd"/>
      <w:r>
        <w:rPr>
          <w:rFonts w:asciiTheme="minorEastAsia" w:hAnsiTheme="minorEastAsia" w:cs="方正仿宋_GBK" w:hint="eastAsia"/>
          <w:snapToGrid w:val="0"/>
          <w:color w:val="000000" w:themeColor="text1"/>
          <w:kern w:val="0"/>
          <w:sz w:val="24"/>
        </w:rPr>
        <w:t>、有限状态机方法、基于神经网络方法、基于贝叶斯公式理论、隐马尔可夫模型和部分可观测</w:t>
      </w:r>
      <w:proofErr w:type="gramStart"/>
      <w:r>
        <w:rPr>
          <w:rFonts w:asciiTheme="minorEastAsia" w:hAnsiTheme="minorEastAsia" w:cs="方正仿宋_GBK" w:hint="eastAsia"/>
          <w:snapToGrid w:val="0"/>
          <w:color w:val="000000" w:themeColor="text1"/>
          <w:kern w:val="0"/>
          <w:sz w:val="24"/>
        </w:rPr>
        <w:t>隐</w:t>
      </w:r>
      <w:proofErr w:type="gramEnd"/>
      <w:r>
        <w:rPr>
          <w:rFonts w:asciiTheme="minorEastAsia" w:hAnsiTheme="minorEastAsia" w:cs="方正仿宋_GBK" w:hint="eastAsia"/>
          <w:snapToGrid w:val="0"/>
          <w:color w:val="000000" w:themeColor="text1"/>
          <w:kern w:val="0"/>
          <w:sz w:val="24"/>
        </w:rPr>
        <w:t>马尔可夫模型方法、决策树理论等。局部路径规划方法主要有基于变道轨迹的规划方法、基于正反梯形侧向加速度的轨迹规划方法、基于多项式的轨迹规划方法、基于</w:t>
      </w:r>
      <w:proofErr w:type="gramStart"/>
      <w:r>
        <w:rPr>
          <w:rFonts w:asciiTheme="minorEastAsia" w:hAnsiTheme="minorEastAsia" w:cs="方正仿宋_GBK" w:hint="eastAsia"/>
          <w:snapToGrid w:val="0"/>
          <w:color w:val="000000" w:themeColor="text1"/>
          <w:kern w:val="0"/>
          <w:sz w:val="24"/>
        </w:rPr>
        <w:t>人工势场和</w:t>
      </w:r>
      <w:proofErr w:type="gramEnd"/>
      <w:r>
        <w:rPr>
          <w:rFonts w:asciiTheme="minorEastAsia" w:hAnsiTheme="minorEastAsia" w:cs="方正仿宋_GBK" w:hint="eastAsia"/>
          <w:snapToGrid w:val="0"/>
          <w:color w:val="000000" w:themeColor="text1"/>
          <w:kern w:val="0"/>
          <w:sz w:val="24"/>
        </w:rPr>
        <w:t>基于贝塞尔曲线的轨迹规划方法。总的来说，路径规划与行为决策技术性能逐步提升，能更好地应对复杂多变的交通环境，提高行车的安全性和效率。但在标准规范方面，国内外还没有特定的</w:t>
      </w:r>
      <w:r w:rsidR="0077590E">
        <w:rPr>
          <w:rFonts w:asciiTheme="minorEastAsia" w:hAnsiTheme="minorEastAsia" w:cs="方正仿宋_GBK" w:hint="eastAsia"/>
          <w:snapToGrid w:val="0"/>
          <w:color w:val="000000" w:themeColor="text1"/>
          <w:kern w:val="0"/>
          <w:sz w:val="24"/>
        </w:rPr>
        <w:t>智能网联汽车</w:t>
      </w:r>
      <w:r>
        <w:rPr>
          <w:rFonts w:asciiTheme="minorEastAsia" w:hAnsiTheme="minorEastAsia" w:cs="方正仿宋_GBK" w:hint="eastAsia"/>
          <w:snapToGrid w:val="0"/>
          <w:color w:val="000000" w:themeColor="text1"/>
          <w:kern w:val="0"/>
          <w:sz w:val="24"/>
        </w:rPr>
        <w:t>全局路径规划、行为决策或局部路径规划的标准或规范。SAE J3016《路面机动车驾驶自动化系统相关术语的分类和定义》虽然涉及到路径规划和行为决</w:t>
      </w:r>
      <w:r>
        <w:rPr>
          <w:rFonts w:asciiTheme="minorEastAsia" w:hAnsiTheme="minorEastAsia" w:cs="方正仿宋_GBK" w:hint="eastAsia"/>
          <w:snapToGrid w:val="0"/>
          <w:color w:val="000000" w:themeColor="text1"/>
          <w:kern w:val="0"/>
          <w:sz w:val="24"/>
        </w:rPr>
        <w:lastRenderedPageBreak/>
        <w:t>策，但主要定义了自动驾驶系统的六个级别，而不是具体的路径规划或行为决策算法。ISO/PAS 21448《道路车辆自动驾驶系统的安全性规范》，关注系统的安全性能和故障，对路径规划与行为决策有一定的指导价值，但并未明确各部分概念。国内发布的国家标准GB/T37471-2019《智能运输系统换道决策辅助系统性能要求与检测方法》涉及车辆换道时的决策问题，但缺少对路径规划和行为决策总体的规范。</w:t>
      </w:r>
    </w:p>
    <w:p w14:paraId="48FDD496" w14:textId="77777777"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本标准制订目的在于规定智能网联汽车路径规划与行为决策系统总体框架，全局路径规划、行为决策、局部路径规划三个模块的功能要求，相关技术验证步骤和评判依据。考虑到我国目前已经形成了一定规模的研究、生产和使用体系，标准编写小组根据我国智能交通行业的实际国情和产业技术现状，并充分考虑各种汽车安全辅助驾驶技术的现状和趋势，以及未来各种辅助驾驶功能的集成、相互配合等。本标准对充分发挥路径规划和行为决策技术在确保道路交通安全方面的技术优势具有重大意义。具体来说，预期的经济效果主要包括如下几个方面：</w:t>
      </w:r>
    </w:p>
    <w:p w14:paraId="4CD14DC4" w14:textId="14EA3FF4"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(1</w:t>
      </w:r>
      <w:r>
        <w:rPr>
          <w:rFonts w:asciiTheme="minorEastAsia" w:hAnsiTheme="minorEastAsia" w:cs="方正仿宋_GBK"/>
          <w:snapToGrid w:val="0"/>
          <w:color w:val="000000" w:themeColor="text1"/>
          <w:kern w:val="0"/>
          <w:sz w:val="24"/>
        </w:rPr>
        <w:t>)</w:t>
      </w:r>
      <w:r>
        <w:rPr>
          <w:rFonts w:asciiTheme="minorEastAsia" w:hAnsiTheme="minorEastAsia" w:cs="方正仿宋_GBK" w:hint="eastAsia"/>
          <w:snapToGrid w:val="0"/>
          <w:color w:val="000000" w:themeColor="text1"/>
          <w:kern w:val="0"/>
          <w:sz w:val="24"/>
        </w:rPr>
        <w:t>提高驾驶安全性。制订规范可推动</w:t>
      </w:r>
      <w:r w:rsidR="0077590E">
        <w:rPr>
          <w:rFonts w:asciiTheme="minorEastAsia" w:hAnsiTheme="minorEastAsia" w:cs="方正仿宋_GBK" w:hint="eastAsia"/>
          <w:snapToGrid w:val="0"/>
          <w:color w:val="000000" w:themeColor="text1"/>
          <w:kern w:val="0"/>
          <w:sz w:val="24"/>
        </w:rPr>
        <w:t>智能网联汽车</w:t>
      </w:r>
      <w:r>
        <w:rPr>
          <w:rFonts w:asciiTheme="minorEastAsia" w:hAnsiTheme="minorEastAsia" w:cs="方正仿宋_GBK" w:hint="eastAsia"/>
          <w:snapToGrid w:val="0"/>
          <w:color w:val="000000" w:themeColor="text1"/>
          <w:kern w:val="0"/>
          <w:sz w:val="24"/>
        </w:rPr>
        <w:t>系统更为标准化和可靠，从而降低事故率，减少因交通事故引起的医疗和维修成本。规范有助于确保系统在各种交通状况下的稳定性，降低系统故障的可能性，提高车辆行驶的整体安全性。</w:t>
      </w:r>
    </w:p>
    <w:p w14:paraId="14A138CA" w14:textId="77777777"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(2)提升交通效率。规范有助于优化路径规划和行为决策系统，提高交通流畅度，减少拥堵，从而降低燃料消耗和减少行车时间成本。通过更精确的路径规划和决策系统，可以更有效地利用交通资源，减少浪费，提高整体资源利用效率。</w:t>
      </w:r>
    </w:p>
    <w:p w14:paraId="080C5608" w14:textId="77777777"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w:t>
      </w:r>
      <w:r>
        <w:rPr>
          <w:rFonts w:asciiTheme="minorEastAsia" w:hAnsiTheme="minorEastAsia" w:cs="方正仿宋_GBK"/>
          <w:snapToGrid w:val="0"/>
          <w:color w:val="000000" w:themeColor="text1"/>
          <w:kern w:val="0"/>
          <w:sz w:val="24"/>
        </w:rPr>
        <w:t>3)</w:t>
      </w:r>
      <w:r>
        <w:rPr>
          <w:rFonts w:asciiTheme="minorEastAsia" w:hAnsiTheme="minorEastAsia" w:cs="方正仿宋_GBK" w:hint="eastAsia"/>
          <w:snapToGrid w:val="0"/>
          <w:color w:val="000000" w:themeColor="text1"/>
          <w:kern w:val="0"/>
          <w:sz w:val="24"/>
        </w:rPr>
        <w:t>促进产业发展：制订该标准，可以使我国智能网联汽车路径规划和决策有关的技术和产品规范，推动技术创新，激发企业投资，推动整个智能网联汽车产业链的发展。</w:t>
      </w:r>
    </w:p>
    <w:p w14:paraId="1A24F476" w14:textId="77777777" w:rsidR="0077590E" w:rsidRDefault="0077590E" w:rsidP="0077590E">
      <w:pPr>
        <w:autoSpaceDE w:val="0"/>
        <w:autoSpaceDN w:val="0"/>
        <w:snapToGrid w:val="0"/>
        <w:spacing w:line="560" w:lineRule="exact"/>
        <w:rPr>
          <w:rFonts w:asciiTheme="minorEastAsia" w:hAnsiTheme="minorEastAsia" w:cs="方正仿宋_GBK"/>
          <w:snapToGrid w:val="0"/>
          <w:color w:val="000000" w:themeColor="text1"/>
          <w:kern w:val="0"/>
          <w:sz w:val="32"/>
          <w:szCs w:val="32"/>
        </w:rPr>
      </w:pPr>
    </w:p>
    <w:p w14:paraId="5C4D30AB" w14:textId="77777777" w:rsidR="00953E1E" w:rsidRPr="00E14134" w:rsidRDefault="001C6447">
      <w:pPr>
        <w:autoSpaceDE w:val="0"/>
        <w:autoSpaceDN w:val="0"/>
        <w:snapToGrid w:val="0"/>
        <w:spacing w:line="560" w:lineRule="exact"/>
        <w:rPr>
          <w:rFonts w:asciiTheme="minorEastAsia" w:hAnsiTheme="minorEastAsia" w:cs="方正仿宋_GBK"/>
          <w:b/>
          <w:snapToGrid w:val="0"/>
          <w:color w:val="000000" w:themeColor="text1"/>
          <w:kern w:val="0"/>
          <w:sz w:val="28"/>
          <w:szCs w:val="28"/>
        </w:rPr>
      </w:pPr>
      <w:r w:rsidRPr="00E14134">
        <w:rPr>
          <w:rFonts w:asciiTheme="minorEastAsia" w:hAnsiTheme="minorEastAsia" w:cs="方正仿宋_GBK" w:hint="eastAsia"/>
          <w:b/>
          <w:snapToGrid w:val="0"/>
          <w:color w:val="000000" w:themeColor="text1"/>
          <w:kern w:val="0"/>
          <w:sz w:val="28"/>
          <w:szCs w:val="28"/>
        </w:rPr>
        <w:lastRenderedPageBreak/>
        <w:t>二、任务来源</w:t>
      </w:r>
    </w:p>
    <w:p w14:paraId="18510011" w14:textId="73C5D8AE"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根据江苏省市场监督管理局《省市场监管局关于下达20</w:t>
      </w:r>
      <w:r>
        <w:rPr>
          <w:rFonts w:ascii="宋体" w:eastAsia="宋体" w:hAnsi="宋体" w:cs="方正仿宋_GBK"/>
          <w:snapToGrid w:val="0"/>
          <w:color w:val="000000" w:themeColor="text1"/>
          <w:kern w:val="0"/>
          <w:sz w:val="24"/>
        </w:rPr>
        <w:t>19</w:t>
      </w:r>
      <w:r>
        <w:rPr>
          <w:rFonts w:ascii="宋体" w:eastAsia="宋体" w:hAnsi="宋体" w:cs="方正仿宋_GBK" w:hint="eastAsia"/>
          <w:snapToGrid w:val="0"/>
          <w:color w:val="000000" w:themeColor="text1"/>
          <w:kern w:val="0"/>
          <w:sz w:val="24"/>
        </w:rPr>
        <w:t>年度第一批江苏</w:t>
      </w:r>
      <w:r>
        <w:rPr>
          <w:rFonts w:asciiTheme="minorEastAsia" w:hAnsiTheme="minorEastAsia" w:cs="方正仿宋_GBK" w:hint="eastAsia"/>
          <w:snapToGrid w:val="0"/>
          <w:color w:val="000000" w:themeColor="text1"/>
          <w:kern w:val="0"/>
          <w:sz w:val="24"/>
        </w:rPr>
        <w:t>省地方标准项目</w:t>
      </w:r>
      <w:r w:rsidRPr="00827168">
        <w:rPr>
          <w:rFonts w:asciiTheme="minorEastAsia" w:hAnsiTheme="minorEastAsia" w:cs="方正仿宋_GBK" w:hint="eastAsia"/>
          <w:snapToGrid w:val="0"/>
          <w:color w:val="000000" w:themeColor="text1"/>
          <w:kern w:val="0"/>
          <w:sz w:val="24"/>
        </w:rPr>
        <w:t>计划的通</w:t>
      </w:r>
      <w:r w:rsidRPr="00827168">
        <w:rPr>
          <w:rFonts w:asciiTheme="minorEastAsia" w:hAnsiTheme="minorEastAsia" w:cs="Times New Roman"/>
          <w:snapToGrid w:val="0"/>
          <w:color w:val="000000" w:themeColor="text1"/>
          <w:kern w:val="0"/>
          <w:sz w:val="24"/>
        </w:rPr>
        <w:t>知》（苏</w:t>
      </w:r>
      <w:proofErr w:type="gramStart"/>
      <w:r w:rsidRPr="00827168">
        <w:rPr>
          <w:rFonts w:asciiTheme="minorEastAsia" w:hAnsiTheme="minorEastAsia" w:cs="Times New Roman"/>
          <w:snapToGrid w:val="0"/>
          <w:color w:val="000000" w:themeColor="text1"/>
          <w:kern w:val="0"/>
          <w:sz w:val="24"/>
        </w:rPr>
        <w:t>市监标</w:t>
      </w:r>
      <w:proofErr w:type="gramEnd"/>
      <w:r w:rsidRPr="00827168">
        <w:rPr>
          <w:rFonts w:asciiTheme="minorEastAsia" w:hAnsiTheme="minorEastAsia" w:cs="Times New Roman"/>
          <w:snapToGrid w:val="0"/>
          <w:color w:val="000000" w:themeColor="text1"/>
          <w:kern w:val="0"/>
          <w:sz w:val="24"/>
        </w:rPr>
        <w:t>〔</w:t>
      </w:r>
      <w:r w:rsidRPr="00827168">
        <w:rPr>
          <w:rFonts w:asciiTheme="minorEastAsia" w:hAnsiTheme="minorEastAsia" w:cs="Times New Roman"/>
          <w:color w:val="333333"/>
          <w:sz w:val="24"/>
          <w:shd w:val="clear" w:color="auto" w:fill="FFFFFF"/>
        </w:rPr>
        <w:t>2019〕89号</w:t>
      </w:r>
      <w:r w:rsidRPr="00827168">
        <w:rPr>
          <w:rFonts w:asciiTheme="minorEastAsia" w:hAnsiTheme="minorEastAsia" w:cs="Times New Roman"/>
          <w:snapToGrid w:val="0"/>
          <w:color w:val="000000" w:themeColor="text1"/>
          <w:kern w:val="0"/>
          <w:sz w:val="24"/>
        </w:rPr>
        <w:t>）的要求</w:t>
      </w:r>
      <w:r w:rsidRPr="00827168">
        <w:rPr>
          <w:rFonts w:asciiTheme="minorEastAsia" w:hAnsiTheme="minorEastAsia" w:cs="方正仿宋_GBK" w:hint="eastAsia"/>
          <w:snapToGrid w:val="0"/>
          <w:color w:val="000000" w:themeColor="text1"/>
          <w:kern w:val="0"/>
          <w:sz w:val="24"/>
        </w:rPr>
        <w:t>，由江苏智行未来汽车研究院有限公司联合常州工学院、苏州创元产业投资有限公司、</w:t>
      </w:r>
      <w:proofErr w:type="gramStart"/>
      <w:r w:rsidRPr="00827168">
        <w:rPr>
          <w:rFonts w:asciiTheme="minorEastAsia" w:hAnsiTheme="minorEastAsia" w:cs="方正仿宋_GBK" w:hint="eastAsia"/>
          <w:snapToGrid w:val="0"/>
          <w:color w:val="000000" w:themeColor="text1"/>
          <w:kern w:val="0"/>
          <w:sz w:val="24"/>
        </w:rPr>
        <w:t>开沃新能源</w:t>
      </w:r>
      <w:proofErr w:type="gramEnd"/>
      <w:r w:rsidRPr="00827168">
        <w:rPr>
          <w:rFonts w:asciiTheme="minorEastAsia" w:hAnsiTheme="minorEastAsia" w:cs="方正仿宋_GBK" w:hint="eastAsia"/>
          <w:snapToGrid w:val="0"/>
          <w:color w:val="000000" w:themeColor="text1"/>
          <w:kern w:val="0"/>
          <w:sz w:val="24"/>
        </w:rPr>
        <w:t>汽车集团有限公司、金龙联合汽车工业（苏州）有限公司</w:t>
      </w:r>
      <w:r w:rsidR="00FD2338" w:rsidRPr="00827168">
        <w:rPr>
          <w:rFonts w:asciiTheme="minorEastAsia" w:hAnsiTheme="minorEastAsia" w:cs="方正仿宋_GBK" w:hint="eastAsia"/>
          <w:snapToGrid w:val="0"/>
          <w:color w:val="000000" w:themeColor="text1"/>
          <w:kern w:val="0"/>
          <w:sz w:val="24"/>
        </w:rPr>
        <w:t>、</w:t>
      </w:r>
      <w:r w:rsidR="003E073B" w:rsidRPr="003E073B">
        <w:rPr>
          <w:rFonts w:asciiTheme="minorEastAsia" w:hAnsiTheme="minorEastAsia" w:cs="方正仿宋_GBK" w:hint="eastAsia"/>
          <w:snapToGrid w:val="0"/>
          <w:color w:val="000000" w:themeColor="text1"/>
          <w:kern w:val="0"/>
          <w:sz w:val="24"/>
        </w:rPr>
        <w:t>苏州市智能网联科技发展有限公司</w:t>
      </w:r>
      <w:r w:rsidR="003E073B">
        <w:rPr>
          <w:rFonts w:asciiTheme="minorEastAsia" w:hAnsiTheme="minorEastAsia" w:cs="方正仿宋_GBK" w:hint="eastAsia"/>
          <w:snapToGrid w:val="0"/>
          <w:color w:val="000000" w:themeColor="text1"/>
          <w:kern w:val="0"/>
          <w:sz w:val="24"/>
        </w:rPr>
        <w:t>、</w:t>
      </w:r>
      <w:r w:rsidR="00FD2338" w:rsidRPr="00827168">
        <w:rPr>
          <w:rFonts w:asciiTheme="minorEastAsia" w:hAnsiTheme="minorEastAsia" w:cs="方正仿宋_GBK" w:hint="eastAsia"/>
          <w:snapToGrid w:val="0"/>
          <w:color w:val="000000" w:themeColor="text1"/>
          <w:kern w:val="0"/>
          <w:sz w:val="24"/>
        </w:rPr>
        <w:t>无锡学院</w:t>
      </w:r>
      <w:r w:rsidRPr="00827168">
        <w:rPr>
          <w:rFonts w:asciiTheme="minorEastAsia" w:hAnsiTheme="minorEastAsia" w:cs="方正仿宋_GBK" w:hint="eastAsia"/>
          <w:snapToGrid w:val="0"/>
          <w:color w:val="000000" w:themeColor="text1"/>
          <w:kern w:val="0"/>
          <w:sz w:val="24"/>
        </w:rPr>
        <w:t>、南京理工大学、江苏大学等单位，负责《</w:t>
      </w:r>
      <w:r w:rsidR="002707CD" w:rsidRPr="002707CD">
        <w:rPr>
          <w:rFonts w:asciiTheme="minorEastAsia" w:hAnsiTheme="minorEastAsia" w:cs="方正仿宋_GBK" w:hint="eastAsia"/>
          <w:snapToGrid w:val="0"/>
          <w:color w:val="000000" w:themeColor="text1"/>
          <w:kern w:val="0"/>
          <w:sz w:val="24"/>
        </w:rPr>
        <w:t>智能网联汽车决策规划系统技术规范</w:t>
      </w:r>
      <w:r>
        <w:rPr>
          <w:rFonts w:asciiTheme="minorEastAsia" w:hAnsiTheme="minorEastAsia" w:cs="方正仿宋_GBK" w:hint="eastAsia"/>
          <w:snapToGrid w:val="0"/>
          <w:color w:val="000000" w:themeColor="text1"/>
          <w:kern w:val="0"/>
          <w:sz w:val="24"/>
        </w:rPr>
        <w:t>》的起草工作。</w:t>
      </w:r>
    </w:p>
    <w:p w14:paraId="767C4DE3" w14:textId="77777777" w:rsidR="00953E1E" w:rsidRPr="00E14134" w:rsidRDefault="001C6447">
      <w:pPr>
        <w:autoSpaceDE w:val="0"/>
        <w:autoSpaceDN w:val="0"/>
        <w:snapToGrid w:val="0"/>
        <w:spacing w:line="560" w:lineRule="exact"/>
        <w:rPr>
          <w:rFonts w:asciiTheme="minorEastAsia" w:hAnsiTheme="minorEastAsia" w:cs="方正仿宋_GBK"/>
          <w:b/>
          <w:snapToGrid w:val="0"/>
          <w:color w:val="000000" w:themeColor="text1"/>
          <w:kern w:val="0"/>
          <w:sz w:val="28"/>
          <w:szCs w:val="28"/>
        </w:rPr>
      </w:pPr>
      <w:r w:rsidRPr="00E14134">
        <w:rPr>
          <w:rFonts w:asciiTheme="minorEastAsia" w:hAnsiTheme="minorEastAsia" w:cs="方正仿宋_GBK" w:hint="eastAsia"/>
          <w:b/>
          <w:snapToGrid w:val="0"/>
          <w:color w:val="000000" w:themeColor="text1"/>
          <w:kern w:val="0"/>
          <w:sz w:val="28"/>
          <w:szCs w:val="28"/>
        </w:rPr>
        <w:t>三、编制过程</w:t>
      </w:r>
    </w:p>
    <w:p w14:paraId="19C4E2C5" w14:textId="1A113472" w:rsidR="00953E1E" w:rsidRDefault="001C6447">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标准内容涉及通信、汽车、电子、计算机、控制工程等跨领域应用，对我国车联网</w:t>
      </w:r>
      <w:r w:rsidR="0077590E">
        <w:rPr>
          <w:rFonts w:ascii="宋体" w:eastAsia="宋体" w:hAnsi="宋体" w:cs="方正仿宋_GBK" w:hint="eastAsia"/>
          <w:snapToGrid w:val="0"/>
          <w:color w:val="000000" w:themeColor="text1"/>
          <w:kern w:val="0"/>
          <w:sz w:val="24"/>
        </w:rPr>
        <w:t>和</w:t>
      </w:r>
      <w:r>
        <w:rPr>
          <w:rFonts w:ascii="宋体" w:eastAsia="宋体" w:hAnsi="宋体" w:cs="方正仿宋_GBK" w:hint="eastAsia"/>
          <w:snapToGrid w:val="0"/>
          <w:color w:val="000000" w:themeColor="text1"/>
          <w:kern w:val="0"/>
          <w:sz w:val="24"/>
        </w:rPr>
        <w:t>智能网联汽车发展起到重要推动作用。标准编制过程中，江苏智行未来汽车研究院非常重视标准制定工作，立足智能网联汽车路径规划与行为决策应用业务，围绕江苏省智能网联汽车标准体系建设计划，积极指导、推动该标准的编制。经过申请立项预研、征求意见稿编制、送审稿编制等阶段，完成标准送审稿的编制工作。具体主要工作如下。</w:t>
      </w:r>
    </w:p>
    <w:p w14:paraId="313C6939" w14:textId="77777777" w:rsidR="00953E1E" w:rsidRDefault="001C6447">
      <w:pPr>
        <w:pStyle w:val="ab"/>
        <w:numPr>
          <w:ilvl w:val="0"/>
          <w:numId w:val="1"/>
        </w:numPr>
        <w:autoSpaceDE w:val="0"/>
        <w:autoSpaceDN w:val="0"/>
        <w:snapToGrid w:val="0"/>
        <w:spacing w:line="560" w:lineRule="exact"/>
        <w:ind w:firstLineChars="0"/>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申请立项阶段</w:t>
      </w:r>
    </w:p>
    <w:p w14:paraId="759D7862" w14:textId="615701D2" w:rsidR="00953E1E" w:rsidRDefault="001C6447">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eastAsia="宋体" w:hAnsi="宋体" w:hint="eastAsia"/>
          <w:sz w:val="24"/>
        </w:rPr>
        <w:t>为了满足</w:t>
      </w:r>
      <w:r>
        <w:rPr>
          <w:rFonts w:ascii="宋体" w:eastAsia="宋体" w:hAnsi="宋体" w:cs="方正仿宋_GBK" w:hint="eastAsia"/>
          <w:snapToGrid w:val="0"/>
          <w:color w:val="000000" w:themeColor="text1"/>
          <w:kern w:val="0"/>
          <w:sz w:val="24"/>
        </w:rPr>
        <w:t>智能网联汽车对高安全性、高通行效率、节能环保的</w:t>
      </w:r>
      <w:r>
        <w:rPr>
          <w:rFonts w:eastAsia="宋体" w:hAnsi="宋体" w:hint="eastAsia"/>
          <w:sz w:val="24"/>
        </w:rPr>
        <w:t>需求，规范</w:t>
      </w:r>
      <w:r w:rsidR="00027C32">
        <w:rPr>
          <w:rFonts w:eastAsia="宋体" w:hAnsi="宋体" w:hint="eastAsia"/>
          <w:sz w:val="24"/>
        </w:rPr>
        <w:t>智能驾驶系统</w:t>
      </w:r>
      <w:r>
        <w:rPr>
          <w:rFonts w:eastAsia="宋体" w:hAnsi="宋体" w:hint="eastAsia"/>
          <w:sz w:val="24"/>
        </w:rPr>
        <w:t>中</w:t>
      </w:r>
      <w:r>
        <w:rPr>
          <w:rFonts w:ascii="宋体" w:eastAsia="宋体" w:hAnsi="宋体" w:cs="方正仿宋_GBK" w:hint="eastAsia"/>
          <w:snapToGrid w:val="0"/>
          <w:color w:val="000000" w:themeColor="text1"/>
          <w:kern w:val="0"/>
          <w:sz w:val="24"/>
        </w:rPr>
        <w:t>路径规划及行为决策技术，推动智能网联汽车</w:t>
      </w:r>
      <w:r w:rsidR="00B2647C">
        <w:rPr>
          <w:rFonts w:ascii="宋体" w:eastAsia="宋体" w:hAnsi="宋体" w:cs="方正仿宋_GBK" w:hint="eastAsia"/>
          <w:snapToGrid w:val="0"/>
          <w:color w:val="000000" w:themeColor="text1"/>
          <w:kern w:val="0"/>
          <w:sz w:val="24"/>
        </w:rPr>
        <w:t>产业链</w:t>
      </w:r>
      <w:r>
        <w:rPr>
          <w:rFonts w:ascii="宋体" w:eastAsia="宋体" w:hAnsi="宋体" w:cs="方正仿宋_GBK" w:hint="eastAsia"/>
          <w:snapToGrid w:val="0"/>
          <w:color w:val="000000" w:themeColor="text1"/>
          <w:kern w:val="0"/>
          <w:sz w:val="24"/>
        </w:rPr>
        <w:t>的发展，江苏智行未来汽车研究院联合开沃新能源汽车集团有限公司等单位，于20</w:t>
      </w:r>
      <w:r>
        <w:rPr>
          <w:rFonts w:ascii="宋体" w:eastAsia="宋体" w:hAnsi="宋体" w:cs="方正仿宋_GBK"/>
          <w:snapToGrid w:val="0"/>
          <w:color w:val="000000" w:themeColor="text1"/>
          <w:kern w:val="0"/>
          <w:sz w:val="24"/>
        </w:rPr>
        <w:t>19</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1</w:t>
      </w:r>
      <w:r>
        <w:rPr>
          <w:rFonts w:ascii="宋体" w:eastAsia="宋体" w:hAnsi="宋体" w:cs="方正仿宋_GBK" w:hint="eastAsia"/>
          <w:snapToGrid w:val="0"/>
          <w:color w:val="000000" w:themeColor="text1"/>
          <w:kern w:val="0"/>
          <w:sz w:val="24"/>
        </w:rPr>
        <w:t>月共同申请制定《</w:t>
      </w:r>
      <w:r w:rsidR="002707CD" w:rsidRPr="002707CD">
        <w:rPr>
          <w:rFonts w:ascii="宋体" w:eastAsia="宋体" w:hAnsi="宋体" w:cs="方正仿宋_GBK" w:hint="eastAsia"/>
          <w:snapToGrid w:val="0"/>
          <w:color w:val="000000" w:themeColor="text1"/>
          <w:kern w:val="0"/>
          <w:sz w:val="24"/>
        </w:rPr>
        <w:t>智能网联汽车决策规划系统技术规范</w:t>
      </w:r>
      <w:r>
        <w:rPr>
          <w:rFonts w:ascii="宋体" w:eastAsia="宋体" w:hAnsi="宋体" w:cs="方正仿宋_GBK" w:hint="eastAsia"/>
          <w:snapToGrid w:val="0"/>
          <w:color w:val="000000" w:themeColor="text1"/>
          <w:kern w:val="0"/>
          <w:sz w:val="24"/>
        </w:rPr>
        <w:t>》。20</w:t>
      </w:r>
      <w:r>
        <w:rPr>
          <w:rFonts w:ascii="宋体" w:eastAsia="宋体" w:hAnsi="宋体" w:cs="方正仿宋_GBK"/>
          <w:snapToGrid w:val="0"/>
          <w:color w:val="000000" w:themeColor="text1"/>
          <w:kern w:val="0"/>
          <w:sz w:val="24"/>
        </w:rPr>
        <w:t>19</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4</w:t>
      </w:r>
      <w:r>
        <w:rPr>
          <w:rFonts w:ascii="宋体" w:eastAsia="宋体" w:hAnsi="宋体" w:cs="方正仿宋_GBK" w:hint="eastAsia"/>
          <w:snapToGrid w:val="0"/>
          <w:color w:val="000000" w:themeColor="text1"/>
          <w:kern w:val="0"/>
          <w:sz w:val="24"/>
        </w:rPr>
        <w:t>月，江苏省市场监督管理局下达该标准制定任务。</w:t>
      </w:r>
    </w:p>
    <w:p w14:paraId="35204F26" w14:textId="77777777" w:rsidR="00953E1E" w:rsidRDefault="001C6447">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标准正式立项后，江苏智行未来汽车研究院联合各参加单位，迅速成立了标准编制组，确定各参编单位任务与人员分工，制定标准编制计划，标准制定工作正式启动。</w:t>
      </w:r>
    </w:p>
    <w:p w14:paraId="33892EE9" w14:textId="77777777" w:rsidR="00953E1E" w:rsidRDefault="001C6447">
      <w:pPr>
        <w:pStyle w:val="ab"/>
        <w:numPr>
          <w:ilvl w:val="0"/>
          <w:numId w:val="1"/>
        </w:numPr>
        <w:autoSpaceDE w:val="0"/>
        <w:autoSpaceDN w:val="0"/>
        <w:snapToGrid w:val="0"/>
        <w:spacing w:line="560" w:lineRule="exact"/>
        <w:ind w:firstLineChars="0"/>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标准起草阶段</w:t>
      </w:r>
    </w:p>
    <w:p w14:paraId="30D96CC6" w14:textId="390C66C8" w:rsidR="00953E1E" w:rsidRDefault="001C6447">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lastRenderedPageBreak/>
        <w:t>第一阶段：20</w:t>
      </w:r>
      <w:r>
        <w:rPr>
          <w:rFonts w:ascii="宋体" w:eastAsia="宋体" w:hAnsi="宋体" w:cs="方正仿宋_GBK"/>
          <w:snapToGrid w:val="0"/>
          <w:color w:val="000000" w:themeColor="text1"/>
          <w:kern w:val="0"/>
          <w:sz w:val="24"/>
        </w:rPr>
        <w:t>19</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7</w:t>
      </w:r>
      <w:r>
        <w:rPr>
          <w:rFonts w:ascii="宋体" w:eastAsia="宋体" w:hAnsi="宋体" w:cs="方正仿宋_GBK" w:hint="eastAsia"/>
          <w:snapToGrid w:val="0"/>
          <w:color w:val="000000" w:themeColor="text1"/>
          <w:kern w:val="0"/>
          <w:sz w:val="24"/>
        </w:rPr>
        <w:t>月—20</w:t>
      </w:r>
      <w:r>
        <w:rPr>
          <w:rFonts w:ascii="宋体" w:eastAsia="宋体" w:hAnsi="宋体" w:cs="方正仿宋_GBK"/>
          <w:snapToGrid w:val="0"/>
          <w:color w:val="000000" w:themeColor="text1"/>
          <w:kern w:val="0"/>
          <w:sz w:val="24"/>
        </w:rPr>
        <w:t>20</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3</w:t>
      </w:r>
      <w:r>
        <w:rPr>
          <w:rFonts w:ascii="宋体" w:eastAsia="宋体" w:hAnsi="宋体" w:cs="方正仿宋_GBK" w:hint="eastAsia"/>
          <w:snapToGrid w:val="0"/>
          <w:color w:val="000000" w:themeColor="text1"/>
          <w:kern w:val="0"/>
          <w:sz w:val="24"/>
        </w:rPr>
        <w:t>月，标准起草工作组调研了当前国际、国内外智能</w:t>
      </w:r>
      <w:r w:rsidR="00FD6CE8">
        <w:rPr>
          <w:rFonts w:ascii="宋体" w:eastAsia="宋体" w:hAnsi="宋体" w:cs="方正仿宋_GBK" w:hint="eastAsia"/>
          <w:snapToGrid w:val="0"/>
          <w:color w:val="000000" w:themeColor="text1"/>
          <w:kern w:val="0"/>
          <w:sz w:val="24"/>
        </w:rPr>
        <w:t>网联</w:t>
      </w:r>
      <w:r>
        <w:rPr>
          <w:rFonts w:ascii="宋体" w:eastAsia="宋体" w:hAnsi="宋体" w:cs="方正仿宋_GBK" w:hint="eastAsia"/>
          <w:snapToGrid w:val="0"/>
          <w:color w:val="000000" w:themeColor="text1"/>
          <w:kern w:val="0"/>
          <w:sz w:val="24"/>
        </w:rPr>
        <w:t>汽车路径规划与行为决策技术相关标准的制定情况，以及国内技术发展现状，深入分析了</w:t>
      </w:r>
      <w:r>
        <w:rPr>
          <w:rFonts w:ascii="宋体" w:eastAsia="宋体" w:hAnsi="宋体" w:cs="方正仿宋_GBK"/>
          <w:snapToGrid w:val="0"/>
          <w:color w:val="000000" w:themeColor="text1"/>
          <w:kern w:val="0"/>
          <w:sz w:val="24"/>
        </w:rPr>
        <w:t>百度</w:t>
      </w:r>
      <w:r>
        <w:rPr>
          <w:rFonts w:ascii="宋体" w:eastAsia="宋体" w:hAnsi="宋体" w:cs="方正仿宋_GBK" w:hint="eastAsia"/>
          <w:snapToGrid w:val="0"/>
          <w:color w:val="000000" w:themeColor="text1"/>
          <w:kern w:val="0"/>
          <w:sz w:val="24"/>
        </w:rPr>
        <w:t>、</w:t>
      </w:r>
      <w:proofErr w:type="gramStart"/>
      <w:r>
        <w:rPr>
          <w:rFonts w:ascii="宋体" w:eastAsia="宋体" w:hAnsi="宋体" w:cs="方正仿宋_GBK" w:hint="eastAsia"/>
          <w:snapToGrid w:val="0"/>
          <w:color w:val="000000" w:themeColor="text1"/>
          <w:kern w:val="0"/>
          <w:sz w:val="24"/>
        </w:rPr>
        <w:t>蔚来汽车</w:t>
      </w:r>
      <w:proofErr w:type="gramEnd"/>
      <w:r>
        <w:rPr>
          <w:rFonts w:ascii="宋体" w:eastAsia="宋体" w:hAnsi="宋体" w:cs="方正仿宋_GBK" w:hint="eastAsia"/>
          <w:snapToGrid w:val="0"/>
          <w:color w:val="000000" w:themeColor="text1"/>
          <w:kern w:val="0"/>
          <w:sz w:val="24"/>
        </w:rPr>
        <w:t>、图森未来、景驰科技等企业在自动驾驶领域中的路径规划和行为决策的方案，制定了标准编制工作计划、编写大纲、明确成员单位的任务分工和进度。在消化相关技术资料的基础上，结合车辆行为决策技术和运动规划技术发展趋势，于2020年</w:t>
      </w:r>
      <w:r>
        <w:rPr>
          <w:rFonts w:ascii="宋体" w:eastAsia="宋体" w:hAnsi="宋体" w:cs="方正仿宋_GBK"/>
          <w:snapToGrid w:val="0"/>
          <w:color w:val="000000" w:themeColor="text1"/>
          <w:kern w:val="0"/>
          <w:sz w:val="24"/>
        </w:rPr>
        <w:t>3</w:t>
      </w:r>
      <w:r>
        <w:rPr>
          <w:rFonts w:ascii="宋体" w:eastAsia="宋体" w:hAnsi="宋体" w:cs="方正仿宋_GBK" w:hint="eastAsia"/>
          <w:snapToGrid w:val="0"/>
          <w:color w:val="000000" w:themeColor="text1"/>
          <w:kern w:val="0"/>
          <w:sz w:val="24"/>
        </w:rPr>
        <w:t>月编写完成了工作组讨论稿。</w:t>
      </w:r>
    </w:p>
    <w:p w14:paraId="202EB063" w14:textId="77777777" w:rsidR="00953E1E" w:rsidRDefault="001C6447">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第二阶段：202</w:t>
      </w:r>
      <w:r>
        <w:rPr>
          <w:rFonts w:ascii="宋体" w:eastAsia="宋体" w:hAnsi="宋体" w:cs="方正仿宋_GBK"/>
          <w:snapToGrid w:val="0"/>
          <w:color w:val="000000" w:themeColor="text1"/>
          <w:kern w:val="0"/>
          <w:sz w:val="24"/>
        </w:rPr>
        <w:t>0</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3</w:t>
      </w:r>
      <w:r>
        <w:rPr>
          <w:rFonts w:ascii="宋体" w:eastAsia="宋体" w:hAnsi="宋体" w:cs="方正仿宋_GBK" w:hint="eastAsia"/>
          <w:snapToGrid w:val="0"/>
          <w:color w:val="000000" w:themeColor="text1"/>
          <w:kern w:val="0"/>
          <w:sz w:val="24"/>
        </w:rPr>
        <w:t>月—202</w:t>
      </w:r>
      <w:r>
        <w:rPr>
          <w:rFonts w:ascii="宋体" w:eastAsia="宋体" w:hAnsi="宋体" w:cs="方正仿宋_GBK"/>
          <w:snapToGrid w:val="0"/>
          <w:color w:val="000000" w:themeColor="text1"/>
          <w:kern w:val="0"/>
          <w:sz w:val="24"/>
        </w:rPr>
        <w:t>0</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7</w:t>
      </w:r>
      <w:r>
        <w:rPr>
          <w:rFonts w:ascii="宋体" w:eastAsia="宋体" w:hAnsi="宋体" w:cs="方正仿宋_GBK" w:hint="eastAsia"/>
          <w:snapToGrid w:val="0"/>
          <w:color w:val="000000" w:themeColor="text1"/>
          <w:kern w:val="0"/>
          <w:sz w:val="24"/>
        </w:rPr>
        <w:t>月，标准编制组对工作组讨论稿进行小组内部的多次讨论，并征求了多个车联网服务供应商、车企、交管部门的意见和建议，在此基础上确定了标准的具体范围、章节框架，以及总体架构、功能要求、验证方法、性能评价等主要内容，于202</w:t>
      </w:r>
      <w:r>
        <w:rPr>
          <w:rFonts w:ascii="宋体" w:eastAsia="宋体" w:hAnsi="宋体" w:cs="方正仿宋_GBK"/>
          <w:snapToGrid w:val="0"/>
          <w:color w:val="000000" w:themeColor="text1"/>
          <w:kern w:val="0"/>
          <w:sz w:val="24"/>
        </w:rPr>
        <w:t>0</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7</w:t>
      </w:r>
      <w:r>
        <w:rPr>
          <w:rFonts w:ascii="宋体" w:eastAsia="宋体" w:hAnsi="宋体" w:cs="方正仿宋_GBK" w:hint="eastAsia"/>
          <w:snapToGrid w:val="0"/>
          <w:color w:val="000000" w:themeColor="text1"/>
          <w:kern w:val="0"/>
          <w:sz w:val="24"/>
        </w:rPr>
        <w:t>月编写完成《</w:t>
      </w:r>
      <w:r w:rsidR="002707CD" w:rsidRPr="002707CD">
        <w:rPr>
          <w:rFonts w:ascii="宋体" w:eastAsia="宋体" w:hAnsi="宋体" w:cs="方正仿宋_GBK" w:hint="eastAsia"/>
          <w:snapToGrid w:val="0"/>
          <w:color w:val="000000" w:themeColor="text1"/>
          <w:kern w:val="0"/>
          <w:sz w:val="24"/>
        </w:rPr>
        <w:t>智能网联汽车决策规划系统技术规范</w:t>
      </w:r>
      <w:r>
        <w:rPr>
          <w:rFonts w:ascii="宋体" w:eastAsia="宋体" w:hAnsi="宋体" w:cs="方正仿宋_GBK" w:hint="eastAsia"/>
          <w:snapToGrid w:val="0"/>
          <w:color w:val="000000" w:themeColor="text1"/>
          <w:kern w:val="0"/>
          <w:sz w:val="24"/>
        </w:rPr>
        <w:t>》标准草案。</w:t>
      </w:r>
    </w:p>
    <w:p w14:paraId="3A31923E" w14:textId="77777777" w:rsidR="00953E1E" w:rsidRDefault="001C6447">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3）标准征求意见及意见汇总阶段</w:t>
      </w:r>
    </w:p>
    <w:p w14:paraId="1AC42AEB" w14:textId="77777777" w:rsidR="00953E1E" w:rsidRDefault="001C6447">
      <w:pPr>
        <w:autoSpaceDE w:val="0"/>
        <w:autoSpaceDN w:val="0"/>
        <w:snapToGrid w:val="0"/>
        <w:spacing w:line="560" w:lineRule="exact"/>
        <w:ind w:firstLine="624"/>
        <w:rPr>
          <w:rFonts w:asciiTheme="minorEastAsia" w:hAnsiTheme="minorEastAsia" w:cs="Times New Roman"/>
          <w:snapToGrid w:val="0"/>
          <w:color w:val="000000" w:themeColor="text1"/>
          <w:kern w:val="0"/>
          <w:sz w:val="24"/>
        </w:rPr>
      </w:pPr>
      <w:r>
        <w:rPr>
          <w:rFonts w:asciiTheme="minorEastAsia" w:hAnsiTheme="minorEastAsia" w:cs="Times New Roman"/>
          <w:snapToGrid w:val="0"/>
          <w:color w:val="000000" w:themeColor="text1"/>
          <w:kern w:val="0"/>
          <w:sz w:val="24"/>
        </w:rPr>
        <w:t>2020年7月21日，标准起草工作组在南京组织召开了标准意见征求会，邀请金龙联合汽车工业（苏州）有限公司、东南大学、南京理工大学、上汽大通汽车有限公司、滴滴出行科技有限公司、</w:t>
      </w:r>
      <w:proofErr w:type="gramStart"/>
      <w:r>
        <w:rPr>
          <w:rFonts w:asciiTheme="minorEastAsia" w:hAnsiTheme="minorEastAsia" w:cs="Times New Roman"/>
          <w:snapToGrid w:val="0"/>
          <w:color w:val="000000" w:themeColor="text1"/>
          <w:kern w:val="0"/>
          <w:sz w:val="24"/>
        </w:rPr>
        <w:t>魔门塔</w:t>
      </w:r>
      <w:proofErr w:type="gramEnd"/>
      <w:r>
        <w:rPr>
          <w:rFonts w:asciiTheme="minorEastAsia" w:hAnsiTheme="minorEastAsia" w:cs="Times New Roman"/>
          <w:snapToGrid w:val="0"/>
          <w:color w:val="000000" w:themeColor="text1"/>
          <w:kern w:val="0"/>
          <w:sz w:val="24"/>
        </w:rPr>
        <w:t>(苏州)科技有限公司、江苏大学、清华大学苏州汽车研究院、公安部交通管理科学研究所、南京</w:t>
      </w:r>
      <w:proofErr w:type="gramStart"/>
      <w:r>
        <w:rPr>
          <w:rFonts w:asciiTheme="minorEastAsia" w:hAnsiTheme="minorEastAsia" w:cs="Times New Roman"/>
          <w:snapToGrid w:val="0"/>
          <w:color w:val="000000" w:themeColor="text1"/>
          <w:kern w:val="0"/>
          <w:sz w:val="24"/>
        </w:rPr>
        <w:t>慧尔视</w:t>
      </w:r>
      <w:proofErr w:type="gramEnd"/>
      <w:r>
        <w:rPr>
          <w:rFonts w:asciiTheme="minorEastAsia" w:hAnsiTheme="minorEastAsia" w:cs="Times New Roman"/>
          <w:snapToGrid w:val="0"/>
          <w:color w:val="000000" w:themeColor="text1"/>
          <w:kern w:val="0"/>
          <w:sz w:val="24"/>
        </w:rPr>
        <w:t>智能科技有限公司、江苏智行未来汽车研究院等行业代表性企业，对标准草案进行了意见征求。会后，标准起草工作组根据会议纪要，对草案提出的意见、建议进行了认真分析、理解和总结，结合全局和局部路径规划与行为决策的实际需求，补充了开展相关技术测试的要求，对标准草案进行了完善，形成了标准意见征求稿。</w:t>
      </w:r>
    </w:p>
    <w:p w14:paraId="72AF3D67" w14:textId="18B439AF" w:rsidR="00953E1E" w:rsidRDefault="001C6447">
      <w:pPr>
        <w:autoSpaceDE w:val="0"/>
        <w:autoSpaceDN w:val="0"/>
        <w:snapToGrid w:val="0"/>
        <w:spacing w:line="560" w:lineRule="exact"/>
        <w:ind w:firstLine="624"/>
        <w:rPr>
          <w:rFonts w:asciiTheme="minorEastAsia" w:hAnsiTheme="minorEastAsia" w:cs="Times New Roman"/>
          <w:snapToGrid w:val="0"/>
          <w:color w:val="000000" w:themeColor="text1"/>
          <w:kern w:val="0"/>
          <w:sz w:val="24"/>
        </w:rPr>
      </w:pPr>
      <w:r>
        <w:rPr>
          <w:rFonts w:asciiTheme="minorEastAsia" w:hAnsiTheme="minorEastAsia" w:cs="Times New Roman"/>
          <w:snapToGrid w:val="0"/>
          <w:color w:val="000000" w:themeColor="text1"/>
          <w:kern w:val="0"/>
          <w:sz w:val="24"/>
        </w:rPr>
        <w:t>2020年8月-10月，标准意见征求稿通过邮件</w:t>
      </w:r>
      <w:r w:rsidR="00FD6CE8">
        <w:rPr>
          <w:rFonts w:asciiTheme="minorEastAsia" w:hAnsiTheme="minorEastAsia" w:cs="Times New Roman" w:hint="eastAsia"/>
          <w:snapToGrid w:val="0"/>
          <w:color w:val="000000" w:themeColor="text1"/>
          <w:kern w:val="0"/>
          <w:sz w:val="24"/>
        </w:rPr>
        <w:t>方式</w:t>
      </w:r>
      <w:r>
        <w:rPr>
          <w:rFonts w:asciiTheme="minorEastAsia" w:hAnsiTheme="minorEastAsia" w:cs="Times New Roman"/>
          <w:snapToGrid w:val="0"/>
          <w:color w:val="000000" w:themeColor="text1"/>
          <w:kern w:val="0"/>
          <w:sz w:val="24"/>
        </w:rPr>
        <w:t>向国内交通运输、汽车行业龙头企业、高校和科研院所征求意见，共收到15个单位回复，其中有效意见54条。</w:t>
      </w:r>
    </w:p>
    <w:p w14:paraId="47D395EC" w14:textId="77777777" w:rsidR="00953E1E" w:rsidRDefault="001C6447">
      <w:pPr>
        <w:autoSpaceDE w:val="0"/>
        <w:autoSpaceDN w:val="0"/>
        <w:snapToGrid w:val="0"/>
        <w:spacing w:line="560" w:lineRule="exact"/>
        <w:ind w:firstLine="624"/>
        <w:rPr>
          <w:rFonts w:ascii="方正黑体_GBK" w:eastAsia="方正黑体_GBK" w:hAnsi="方正仿宋_GBK"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202</w:t>
      </w:r>
      <w:r>
        <w:rPr>
          <w:rFonts w:ascii="宋体" w:eastAsia="宋体" w:hAnsi="宋体" w:cs="方正仿宋_GBK"/>
          <w:snapToGrid w:val="0"/>
          <w:color w:val="000000" w:themeColor="text1"/>
          <w:kern w:val="0"/>
          <w:sz w:val="24"/>
        </w:rPr>
        <w:t>0</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11</w:t>
      </w:r>
      <w:r>
        <w:rPr>
          <w:rFonts w:ascii="宋体" w:eastAsia="宋体" w:hAnsi="宋体" w:cs="方正仿宋_GBK" w:hint="eastAsia"/>
          <w:snapToGrid w:val="0"/>
          <w:color w:val="000000" w:themeColor="text1"/>
          <w:kern w:val="0"/>
          <w:sz w:val="24"/>
        </w:rPr>
        <w:t>月至1</w:t>
      </w:r>
      <w:r>
        <w:rPr>
          <w:rFonts w:ascii="宋体" w:eastAsia="宋体" w:hAnsi="宋体" w:cs="方正仿宋_GBK"/>
          <w:snapToGrid w:val="0"/>
          <w:color w:val="000000" w:themeColor="text1"/>
          <w:kern w:val="0"/>
          <w:sz w:val="24"/>
        </w:rPr>
        <w:t>2</w:t>
      </w:r>
      <w:r>
        <w:rPr>
          <w:rFonts w:ascii="宋体" w:eastAsia="宋体" w:hAnsi="宋体" w:cs="方正仿宋_GBK" w:hint="eastAsia"/>
          <w:snapToGrid w:val="0"/>
          <w:color w:val="000000" w:themeColor="text1"/>
          <w:kern w:val="0"/>
          <w:sz w:val="24"/>
        </w:rPr>
        <w:t>月，标准起草组对各单位反馈意见逐条梳理讨论，采纳和</w:t>
      </w:r>
      <w:r>
        <w:rPr>
          <w:rFonts w:ascii="宋体" w:eastAsia="宋体" w:hAnsi="宋体" w:cs="方正仿宋_GBK" w:hint="eastAsia"/>
          <w:snapToGrid w:val="0"/>
          <w:color w:val="000000" w:themeColor="text1"/>
          <w:kern w:val="0"/>
          <w:sz w:val="24"/>
        </w:rPr>
        <w:lastRenderedPageBreak/>
        <w:t>部分采纳意见39条、不采纳意见</w:t>
      </w:r>
      <w:r>
        <w:rPr>
          <w:rFonts w:ascii="宋体" w:eastAsia="宋体" w:hAnsi="宋体" w:cs="方正仿宋_GBK"/>
          <w:snapToGrid w:val="0"/>
          <w:color w:val="000000" w:themeColor="text1"/>
          <w:kern w:val="0"/>
          <w:sz w:val="24"/>
        </w:rPr>
        <w:t>11</w:t>
      </w:r>
      <w:r>
        <w:rPr>
          <w:rFonts w:ascii="宋体" w:eastAsia="宋体" w:hAnsi="宋体" w:cs="方正仿宋_GBK" w:hint="eastAsia"/>
          <w:snapToGrid w:val="0"/>
          <w:color w:val="000000" w:themeColor="text1"/>
          <w:kern w:val="0"/>
          <w:sz w:val="24"/>
        </w:rPr>
        <w:t>条，无意见4条</w:t>
      </w:r>
      <w:r>
        <w:rPr>
          <w:rFonts w:ascii="方正黑体_GBK" w:eastAsia="方正黑体_GBK" w:hAnsi="方正仿宋_GBK" w:cs="方正仿宋_GBK" w:hint="eastAsia"/>
          <w:snapToGrid w:val="0"/>
          <w:color w:val="000000" w:themeColor="text1"/>
          <w:kern w:val="0"/>
          <w:sz w:val="24"/>
        </w:rPr>
        <w:t>。</w:t>
      </w:r>
      <w:r>
        <w:rPr>
          <w:rFonts w:ascii="宋体" w:eastAsia="宋体" w:hAnsi="宋体" w:cs="方正仿宋_GBK" w:hint="eastAsia"/>
          <w:snapToGrid w:val="0"/>
          <w:color w:val="000000" w:themeColor="text1"/>
          <w:kern w:val="0"/>
          <w:sz w:val="24"/>
        </w:rPr>
        <w:t>根据采纳意见，对标准中的相关条文进行了修改，形成标准送审讨论稿。</w:t>
      </w:r>
    </w:p>
    <w:p w14:paraId="1B2B622B" w14:textId="77777777" w:rsidR="00953E1E" w:rsidRDefault="001C6447">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202</w:t>
      </w:r>
      <w:r>
        <w:rPr>
          <w:rFonts w:ascii="宋体" w:eastAsia="宋体" w:hAnsi="宋体" w:cs="方正仿宋_GBK"/>
          <w:snapToGrid w:val="0"/>
          <w:color w:val="000000" w:themeColor="text1"/>
          <w:kern w:val="0"/>
          <w:sz w:val="24"/>
        </w:rPr>
        <w:t>1</w:t>
      </w:r>
      <w:r>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3</w:t>
      </w:r>
      <w:r>
        <w:rPr>
          <w:rFonts w:ascii="宋体" w:eastAsia="宋体" w:hAnsi="宋体" w:cs="方正仿宋_GBK" w:hint="eastAsia"/>
          <w:snapToGrid w:val="0"/>
          <w:color w:val="000000" w:themeColor="text1"/>
          <w:kern w:val="0"/>
          <w:sz w:val="24"/>
        </w:rPr>
        <w:t>月</w:t>
      </w:r>
      <w:r>
        <w:rPr>
          <w:rFonts w:ascii="宋体" w:eastAsia="宋体" w:hAnsi="宋体" w:cs="方正仿宋_GBK"/>
          <w:snapToGrid w:val="0"/>
          <w:color w:val="000000" w:themeColor="text1"/>
          <w:kern w:val="0"/>
          <w:sz w:val="24"/>
        </w:rPr>
        <w:t>-9</w:t>
      </w:r>
      <w:r>
        <w:rPr>
          <w:rFonts w:ascii="宋体" w:eastAsia="宋体" w:hAnsi="宋体" w:cs="方正仿宋_GBK" w:hint="eastAsia"/>
          <w:snapToGrid w:val="0"/>
          <w:color w:val="000000" w:themeColor="text1"/>
          <w:kern w:val="0"/>
          <w:sz w:val="24"/>
        </w:rPr>
        <w:t>月，标准起草工作组在江苏南京多次组织召开标准送审讨论稿的研讨会，来自公安部交通管理科学研究所、南京莱斯网信技术研究院有限公司、杭州海康</w:t>
      </w:r>
      <w:proofErr w:type="gramStart"/>
      <w:r>
        <w:rPr>
          <w:rFonts w:ascii="宋体" w:eastAsia="宋体" w:hAnsi="宋体" w:cs="方正仿宋_GBK" w:hint="eastAsia"/>
          <w:snapToGrid w:val="0"/>
          <w:color w:val="000000" w:themeColor="text1"/>
          <w:kern w:val="0"/>
          <w:sz w:val="24"/>
        </w:rPr>
        <w:t>威视科技</w:t>
      </w:r>
      <w:proofErr w:type="gramEnd"/>
      <w:r>
        <w:rPr>
          <w:rFonts w:ascii="宋体" w:eastAsia="宋体" w:hAnsi="宋体" w:cs="方正仿宋_GBK" w:hint="eastAsia"/>
          <w:snapToGrid w:val="0"/>
          <w:color w:val="000000" w:themeColor="text1"/>
          <w:kern w:val="0"/>
          <w:sz w:val="24"/>
        </w:rPr>
        <w:t>有限公司、</w:t>
      </w:r>
      <w:proofErr w:type="gramStart"/>
      <w:r>
        <w:rPr>
          <w:rFonts w:ascii="宋体" w:eastAsia="宋体" w:hAnsi="宋体" w:cs="方正仿宋_GBK" w:hint="eastAsia"/>
          <w:snapToGrid w:val="0"/>
          <w:color w:val="000000" w:themeColor="text1"/>
          <w:kern w:val="0"/>
          <w:sz w:val="24"/>
        </w:rPr>
        <w:t>坤泰车辆</w:t>
      </w:r>
      <w:proofErr w:type="gramEnd"/>
      <w:r>
        <w:rPr>
          <w:rFonts w:ascii="宋体" w:eastAsia="宋体" w:hAnsi="宋体" w:cs="方正仿宋_GBK" w:hint="eastAsia"/>
          <w:snapToGrid w:val="0"/>
          <w:color w:val="000000" w:themeColor="text1"/>
          <w:kern w:val="0"/>
          <w:sz w:val="24"/>
        </w:rPr>
        <w:t>系统（常州）有限公司、中</w:t>
      </w:r>
      <w:proofErr w:type="gramStart"/>
      <w:r>
        <w:rPr>
          <w:rFonts w:ascii="宋体" w:eastAsia="宋体" w:hAnsi="宋体" w:cs="方正仿宋_GBK" w:hint="eastAsia"/>
          <w:snapToGrid w:val="0"/>
          <w:color w:val="000000" w:themeColor="text1"/>
          <w:kern w:val="0"/>
          <w:sz w:val="24"/>
        </w:rPr>
        <w:t>汽创智科技</w:t>
      </w:r>
      <w:proofErr w:type="gramEnd"/>
      <w:r>
        <w:rPr>
          <w:rFonts w:ascii="宋体" w:eastAsia="宋体" w:hAnsi="宋体" w:cs="方正仿宋_GBK" w:hint="eastAsia"/>
          <w:snapToGrid w:val="0"/>
          <w:color w:val="000000" w:themeColor="text1"/>
          <w:kern w:val="0"/>
          <w:sz w:val="24"/>
        </w:rPr>
        <w:t>有限公司、清华大学苏州汽车研究院、金龙联合汽车工业（苏州）有限公司、南京领行科技股份有限公司、东南大学，南京航空航天大学、南京邮电大学、江苏大学、南京信息工程大学、苏州创元产业投资有限公司等单位的专家围绕各自领域关注的问题及自身应用实践经验提出了相关的意见与建议。标准起草小组根据与会单位反馈意见逐条梳理讨论，对标准中的相关条文进行了修改。</w:t>
      </w:r>
    </w:p>
    <w:p w14:paraId="6A61C085" w14:textId="79225E41" w:rsidR="007D5113" w:rsidRDefault="007D5113">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sidRPr="000A3925">
        <w:rPr>
          <w:rFonts w:ascii="宋体" w:eastAsia="宋体" w:hAnsi="宋体" w:cs="方正仿宋_GBK" w:hint="eastAsia"/>
          <w:snapToGrid w:val="0"/>
          <w:color w:val="000000" w:themeColor="text1"/>
          <w:kern w:val="0"/>
          <w:sz w:val="24"/>
        </w:rPr>
        <w:t>2022年1月18日</w:t>
      </w:r>
      <w:r>
        <w:rPr>
          <w:rFonts w:ascii="宋体" w:eastAsia="宋体" w:hAnsi="宋体" w:cs="方正仿宋_GBK" w:hint="eastAsia"/>
          <w:snapToGrid w:val="0"/>
          <w:color w:val="000000" w:themeColor="text1"/>
          <w:kern w:val="0"/>
          <w:sz w:val="24"/>
        </w:rPr>
        <w:t>，江苏</w:t>
      </w:r>
      <w:r w:rsidRPr="000A3925">
        <w:rPr>
          <w:rFonts w:ascii="宋体" w:eastAsia="宋体" w:hAnsi="宋体" w:cs="方正仿宋_GBK" w:hint="eastAsia"/>
          <w:snapToGrid w:val="0"/>
          <w:color w:val="000000" w:themeColor="text1"/>
          <w:kern w:val="0"/>
          <w:sz w:val="24"/>
        </w:rPr>
        <w:t>省</w:t>
      </w:r>
      <w:r w:rsidR="00FD6CE8">
        <w:rPr>
          <w:rFonts w:ascii="宋体" w:eastAsia="宋体" w:hAnsi="宋体" w:cs="方正仿宋_GBK" w:hint="eastAsia"/>
          <w:snapToGrid w:val="0"/>
          <w:color w:val="000000" w:themeColor="text1"/>
          <w:kern w:val="0"/>
          <w:sz w:val="24"/>
        </w:rPr>
        <w:t>市场监督管理局</w:t>
      </w:r>
      <w:r>
        <w:rPr>
          <w:rFonts w:ascii="宋体" w:eastAsia="宋体" w:hAnsi="宋体" w:cs="方正仿宋_GBK" w:hint="eastAsia"/>
          <w:snapToGrid w:val="0"/>
          <w:color w:val="000000" w:themeColor="text1"/>
          <w:kern w:val="0"/>
          <w:sz w:val="24"/>
        </w:rPr>
        <w:t>在南京组织专家审查标准送审讨论稿，来自于</w:t>
      </w:r>
      <w:r w:rsidRPr="000A3925">
        <w:rPr>
          <w:rFonts w:ascii="宋体" w:eastAsia="宋体" w:hAnsi="宋体" w:cs="方正仿宋_GBK" w:hint="eastAsia"/>
          <w:snapToGrid w:val="0"/>
          <w:color w:val="000000" w:themeColor="text1"/>
          <w:kern w:val="0"/>
          <w:sz w:val="24"/>
        </w:rPr>
        <w:t>省工业和信息化厅</w:t>
      </w:r>
      <w:r>
        <w:rPr>
          <w:rFonts w:ascii="宋体" w:eastAsia="宋体" w:hAnsi="宋体" w:cs="方正仿宋_GBK" w:hint="eastAsia"/>
          <w:snapToGrid w:val="0"/>
          <w:color w:val="000000" w:themeColor="text1"/>
          <w:kern w:val="0"/>
          <w:sz w:val="24"/>
        </w:rPr>
        <w:t>、</w:t>
      </w:r>
      <w:r w:rsidRPr="000A3925">
        <w:rPr>
          <w:rFonts w:ascii="宋体" w:eastAsia="宋体" w:hAnsi="宋体" w:cs="方正仿宋_GBK" w:hint="eastAsia"/>
          <w:snapToGrid w:val="0"/>
          <w:color w:val="000000" w:themeColor="text1"/>
          <w:kern w:val="0"/>
          <w:sz w:val="24"/>
        </w:rPr>
        <w:t>南京工程学院、国家ITS中心智能驾驶及智能交通产业研究院、南京莱斯网信技术研究院有限公司、多伦科技股份有限公司、省质量和标准化研究院标准资源所</w:t>
      </w:r>
      <w:r>
        <w:rPr>
          <w:rFonts w:ascii="宋体" w:eastAsia="宋体" w:hAnsi="宋体" w:cs="方正仿宋_GBK" w:hint="eastAsia"/>
          <w:snapToGrid w:val="0"/>
          <w:color w:val="000000" w:themeColor="text1"/>
          <w:kern w:val="0"/>
          <w:sz w:val="24"/>
        </w:rPr>
        <w:t>的与会专家针对本标准总体架构、文件结构、基本概念开展了讨论，并提出了修改意见和建议。专家组认为，该标准侧重于</w:t>
      </w:r>
      <w:r w:rsidRPr="00920184">
        <w:rPr>
          <w:rFonts w:ascii="宋体" w:eastAsia="宋体" w:hAnsi="宋体" w:cs="方正仿宋_GBK" w:hint="eastAsia"/>
          <w:snapToGrid w:val="0"/>
          <w:color w:val="000000" w:themeColor="text1"/>
          <w:kern w:val="0"/>
          <w:sz w:val="24"/>
        </w:rPr>
        <w:t>路径规划及行为决策</w:t>
      </w:r>
      <w:r>
        <w:rPr>
          <w:rFonts w:ascii="宋体" w:eastAsia="宋体" w:hAnsi="宋体" w:cs="方正仿宋_GBK" w:hint="eastAsia"/>
          <w:snapToGrid w:val="0"/>
          <w:color w:val="000000" w:themeColor="text1"/>
          <w:kern w:val="0"/>
          <w:sz w:val="24"/>
        </w:rPr>
        <w:t>技术规范，应删除“</w:t>
      </w:r>
      <w:r w:rsidRPr="00920184">
        <w:rPr>
          <w:rFonts w:ascii="宋体" w:eastAsia="宋体" w:hAnsi="宋体" w:cs="方正仿宋_GBK" w:hint="eastAsia"/>
          <w:snapToGrid w:val="0"/>
          <w:color w:val="000000" w:themeColor="text1"/>
          <w:kern w:val="0"/>
          <w:sz w:val="24"/>
        </w:rPr>
        <w:t>数据通讯方式和协议</w:t>
      </w:r>
      <w:r>
        <w:rPr>
          <w:rFonts w:ascii="宋体" w:eastAsia="宋体" w:hAnsi="宋体" w:cs="方正仿宋_GBK" w:hint="eastAsia"/>
          <w:snapToGrid w:val="0"/>
          <w:color w:val="000000" w:themeColor="text1"/>
          <w:kern w:val="0"/>
          <w:sz w:val="24"/>
        </w:rPr>
        <w:t>”。</w:t>
      </w:r>
    </w:p>
    <w:p w14:paraId="4323914C" w14:textId="7A33B701" w:rsidR="00C16B89" w:rsidRDefault="00C16B89">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sidRPr="00C16B89">
        <w:rPr>
          <w:rFonts w:ascii="宋体" w:eastAsia="宋体" w:hAnsi="宋体" w:cs="方正仿宋_GBK" w:hint="eastAsia"/>
          <w:snapToGrid w:val="0"/>
          <w:color w:val="000000" w:themeColor="text1"/>
          <w:kern w:val="0"/>
          <w:sz w:val="24"/>
        </w:rPr>
        <w:t>2022年12月8日</w:t>
      </w:r>
      <w:r>
        <w:rPr>
          <w:rFonts w:ascii="宋体" w:eastAsia="宋体" w:hAnsi="宋体" w:cs="方正仿宋_GBK" w:hint="eastAsia"/>
          <w:snapToGrid w:val="0"/>
          <w:color w:val="000000" w:themeColor="text1"/>
          <w:kern w:val="0"/>
          <w:sz w:val="24"/>
        </w:rPr>
        <w:t>，</w:t>
      </w:r>
      <w:r w:rsidRPr="00C16B89">
        <w:rPr>
          <w:rFonts w:ascii="宋体" w:eastAsia="宋体" w:hAnsi="宋体" w:cs="方正仿宋_GBK" w:hint="eastAsia"/>
          <w:snapToGrid w:val="0"/>
          <w:color w:val="000000" w:themeColor="text1"/>
          <w:kern w:val="0"/>
          <w:sz w:val="24"/>
        </w:rPr>
        <w:t>江苏省</w:t>
      </w:r>
      <w:r w:rsidR="001820BA">
        <w:rPr>
          <w:rFonts w:ascii="宋体" w:eastAsia="宋体" w:hAnsi="宋体" w:cs="方正仿宋_GBK" w:hint="eastAsia"/>
          <w:snapToGrid w:val="0"/>
          <w:color w:val="000000" w:themeColor="text1"/>
          <w:kern w:val="0"/>
          <w:sz w:val="24"/>
        </w:rPr>
        <w:t>市场监督管理局</w:t>
      </w:r>
      <w:r>
        <w:rPr>
          <w:rFonts w:ascii="宋体" w:eastAsia="宋体" w:hAnsi="宋体" w:cs="方正仿宋_GBK" w:hint="eastAsia"/>
          <w:snapToGrid w:val="0"/>
          <w:color w:val="000000" w:themeColor="text1"/>
          <w:kern w:val="0"/>
          <w:sz w:val="24"/>
        </w:rPr>
        <w:t>在南京组织专家审查标准撰写情况。专家组指出了</w:t>
      </w:r>
      <w:r w:rsidRPr="00C16B89">
        <w:rPr>
          <w:rFonts w:ascii="宋体" w:eastAsia="宋体" w:hAnsi="宋体" w:cs="方正仿宋_GBK" w:hint="eastAsia"/>
          <w:snapToGrid w:val="0"/>
          <w:color w:val="000000" w:themeColor="text1"/>
          <w:kern w:val="0"/>
          <w:sz w:val="24"/>
        </w:rPr>
        <w:t>全局路径规划</w:t>
      </w:r>
      <w:r>
        <w:rPr>
          <w:rFonts w:ascii="宋体" w:eastAsia="宋体" w:hAnsi="宋体" w:cs="方正仿宋_GBK" w:hint="eastAsia"/>
          <w:snapToGrid w:val="0"/>
          <w:color w:val="000000" w:themeColor="text1"/>
          <w:kern w:val="0"/>
          <w:sz w:val="24"/>
        </w:rPr>
        <w:t>、行为决策、</w:t>
      </w:r>
      <w:r w:rsidRPr="00C16B89">
        <w:rPr>
          <w:rFonts w:ascii="宋体" w:eastAsia="宋体" w:hAnsi="宋体" w:cs="方正仿宋_GBK" w:hint="eastAsia"/>
          <w:snapToGrid w:val="0"/>
          <w:color w:val="000000" w:themeColor="text1"/>
          <w:kern w:val="0"/>
          <w:sz w:val="24"/>
        </w:rPr>
        <w:t>局部路径规划</w:t>
      </w:r>
      <w:r>
        <w:rPr>
          <w:rFonts w:ascii="宋体" w:eastAsia="宋体" w:hAnsi="宋体" w:cs="方正仿宋_GBK" w:hint="eastAsia"/>
          <w:snapToGrid w:val="0"/>
          <w:color w:val="000000" w:themeColor="text1"/>
          <w:kern w:val="0"/>
          <w:sz w:val="24"/>
        </w:rPr>
        <w:t>的功能和相互关系，提出了优化文本结构的建议</w:t>
      </w:r>
      <w:r w:rsidR="007D5113">
        <w:rPr>
          <w:rFonts w:ascii="宋体" w:eastAsia="宋体" w:hAnsi="宋体" w:cs="方正仿宋_GBK" w:hint="eastAsia"/>
          <w:snapToGrid w:val="0"/>
          <w:color w:val="000000" w:themeColor="text1"/>
          <w:kern w:val="0"/>
          <w:sz w:val="24"/>
        </w:rPr>
        <w:t>。由于当前国内外尚缺少同类标准，技术概念不够成熟，专家组建议</w:t>
      </w:r>
      <w:r w:rsidR="00920184">
        <w:rPr>
          <w:rFonts w:ascii="宋体" w:eastAsia="宋体" w:hAnsi="宋体" w:cs="方正仿宋_GBK" w:hint="eastAsia"/>
          <w:snapToGrid w:val="0"/>
          <w:color w:val="000000" w:themeColor="text1"/>
          <w:kern w:val="0"/>
          <w:sz w:val="24"/>
        </w:rPr>
        <w:t>将</w:t>
      </w:r>
      <w:r w:rsidR="007D5113">
        <w:rPr>
          <w:rFonts w:ascii="宋体" w:eastAsia="宋体" w:hAnsi="宋体" w:cs="方正仿宋_GBK" w:hint="eastAsia"/>
          <w:snapToGrid w:val="0"/>
          <w:color w:val="000000" w:themeColor="text1"/>
          <w:kern w:val="0"/>
          <w:sz w:val="24"/>
        </w:rPr>
        <w:t>本标准</w:t>
      </w:r>
      <w:r w:rsidR="00920184">
        <w:rPr>
          <w:rFonts w:ascii="宋体" w:eastAsia="宋体" w:hAnsi="宋体" w:cs="方正仿宋_GBK" w:hint="eastAsia"/>
          <w:snapToGrid w:val="0"/>
          <w:color w:val="000000" w:themeColor="text1"/>
          <w:kern w:val="0"/>
          <w:sz w:val="24"/>
        </w:rPr>
        <w:t>名称修改为“</w:t>
      </w:r>
      <w:r w:rsidR="00920184" w:rsidRPr="00920184">
        <w:rPr>
          <w:rFonts w:ascii="宋体" w:eastAsia="宋体" w:hAnsi="宋体" w:cs="方正仿宋_GBK" w:hint="eastAsia"/>
          <w:snapToGrid w:val="0"/>
          <w:color w:val="000000" w:themeColor="text1"/>
          <w:kern w:val="0"/>
          <w:sz w:val="24"/>
        </w:rPr>
        <w:t>智能网联汽车路径规划及行为决策系统通用技术规范</w:t>
      </w:r>
      <w:r w:rsidR="00920184">
        <w:rPr>
          <w:rFonts w:ascii="宋体" w:eastAsia="宋体" w:hAnsi="宋体" w:cs="方正仿宋_GBK" w:hint="eastAsia"/>
          <w:snapToGrid w:val="0"/>
          <w:color w:val="000000" w:themeColor="text1"/>
          <w:kern w:val="0"/>
          <w:sz w:val="24"/>
        </w:rPr>
        <w:t>”</w:t>
      </w:r>
      <w:r>
        <w:rPr>
          <w:rFonts w:ascii="宋体" w:eastAsia="宋体" w:hAnsi="宋体" w:cs="方正仿宋_GBK" w:hint="eastAsia"/>
          <w:snapToGrid w:val="0"/>
          <w:color w:val="000000" w:themeColor="text1"/>
          <w:kern w:val="0"/>
          <w:sz w:val="24"/>
        </w:rPr>
        <w:t>。</w:t>
      </w:r>
    </w:p>
    <w:p w14:paraId="4689E86D" w14:textId="77777777" w:rsidR="00953E1E" w:rsidRDefault="001C6447">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202</w:t>
      </w:r>
      <w:r w:rsidR="00C16B89">
        <w:rPr>
          <w:rFonts w:ascii="宋体" w:eastAsia="宋体" w:hAnsi="宋体" w:cs="方正仿宋_GBK"/>
          <w:snapToGrid w:val="0"/>
          <w:color w:val="000000" w:themeColor="text1"/>
          <w:kern w:val="0"/>
          <w:sz w:val="24"/>
        </w:rPr>
        <w:t>3</w:t>
      </w:r>
      <w:r>
        <w:rPr>
          <w:rFonts w:ascii="宋体" w:eastAsia="宋体" w:hAnsi="宋体" w:cs="方正仿宋_GBK" w:hint="eastAsia"/>
          <w:snapToGrid w:val="0"/>
          <w:color w:val="000000" w:themeColor="text1"/>
          <w:kern w:val="0"/>
          <w:sz w:val="24"/>
        </w:rPr>
        <w:t>年</w:t>
      </w:r>
      <w:r w:rsidR="00C16B89">
        <w:rPr>
          <w:rFonts w:ascii="宋体" w:eastAsia="宋体" w:hAnsi="宋体" w:cs="方正仿宋_GBK"/>
          <w:snapToGrid w:val="0"/>
          <w:color w:val="000000" w:themeColor="text1"/>
          <w:kern w:val="0"/>
          <w:sz w:val="24"/>
        </w:rPr>
        <w:t>1</w:t>
      </w:r>
      <w:r>
        <w:rPr>
          <w:rFonts w:ascii="宋体" w:eastAsia="宋体" w:hAnsi="宋体" w:cs="方正仿宋_GBK" w:hint="eastAsia"/>
          <w:snapToGrid w:val="0"/>
          <w:color w:val="000000" w:themeColor="text1"/>
          <w:kern w:val="0"/>
          <w:sz w:val="24"/>
        </w:rPr>
        <w:t>月-</w:t>
      </w:r>
      <w:r w:rsidR="009B20EA">
        <w:rPr>
          <w:rFonts w:ascii="宋体" w:eastAsia="宋体" w:hAnsi="宋体" w:cs="方正仿宋_GBK"/>
          <w:snapToGrid w:val="0"/>
          <w:color w:val="000000" w:themeColor="text1"/>
          <w:kern w:val="0"/>
          <w:sz w:val="24"/>
        </w:rPr>
        <w:t>2023</w:t>
      </w:r>
      <w:r w:rsidR="009B20EA">
        <w:rPr>
          <w:rFonts w:ascii="宋体" w:eastAsia="宋体" w:hAnsi="宋体" w:cs="方正仿宋_GBK" w:hint="eastAsia"/>
          <w:snapToGrid w:val="0"/>
          <w:color w:val="000000" w:themeColor="text1"/>
          <w:kern w:val="0"/>
          <w:sz w:val="24"/>
        </w:rPr>
        <w:t>年</w:t>
      </w:r>
      <w:r>
        <w:rPr>
          <w:rFonts w:ascii="宋体" w:eastAsia="宋体" w:hAnsi="宋体" w:cs="方正仿宋_GBK"/>
          <w:snapToGrid w:val="0"/>
          <w:color w:val="000000" w:themeColor="text1"/>
          <w:kern w:val="0"/>
          <w:sz w:val="24"/>
        </w:rPr>
        <w:t>12</w:t>
      </w:r>
      <w:r>
        <w:rPr>
          <w:rFonts w:ascii="宋体" w:eastAsia="宋体" w:hAnsi="宋体" w:cs="方正仿宋_GBK" w:hint="eastAsia"/>
          <w:snapToGrid w:val="0"/>
          <w:color w:val="000000" w:themeColor="text1"/>
          <w:kern w:val="0"/>
          <w:sz w:val="24"/>
        </w:rPr>
        <w:t>月，标准起草工作组邀请了江苏省质量和标准化研究院、南京市标准化研究院专家，从标准格式角度，对标准送审讨论稿的语言表达方式、文本结构、格式等方面逐条梳理，提出相关的意见与建议。标准起草小组</w:t>
      </w:r>
      <w:r>
        <w:rPr>
          <w:rFonts w:ascii="宋体" w:eastAsia="宋体" w:hAnsi="宋体" w:cs="方正仿宋_GBK" w:hint="eastAsia"/>
          <w:snapToGrid w:val="0"/>
          <w:color w:val="000000" w:themeColor="text1"/>
          <w:kern w:val="0"/>
          <w:sz w:val="24"/>
        </w:rPr>
        <w:lastRenderedPageBreak/>
        <w:t>根据反馈意见，优化标准送审讨论稿文本结构，进一步规范语言表达，经多次反复修改，</w:t>
      </w:r>
      <w:r w:rsidR="009B20EA">
        <w:rPr>
          <w:rFonts w:ascii="宋体" w:eastAsia="宋体" w:hAnsi="宋体" w:cs="方正仿宋_GBK" w:hint="eastAsia"/>
          <w:snapToGrid w:val="0"/>
          <w:color w:val="000000" w:themeColor="text1"/>
          <w:kern w:val="0"/>
          <w:sz w:val="24"/>
        </w:rPr>
        <w:t>完</w:t>
      </w:r>
      <w:r>
        <w:rPr>
          <w:rFonts w:ascii="宋体" w:eastAsia="宋体" w:hAnsi="宋体" w:cs="方正仿宋_GBK" w:hint="eastAsia"/>
          <w:snapToGrid w:val="0"/>
          <w:color w:val="000000" w:themeColor="text1"/>
          <w:kern w:val="0"/>
          <w:sz w:val="24"/>
        </w:rPr>
        <w:t>成了《智能网联汽车路径规划及行为决策系统通用技术规范》标准送审稿。</w:t>
      </w:r>
    </w:p>
    <w:p w14:paraId="33A672F1" w14:textId="0D400C6E" w:rsidR="00C4218B" w:rsidRDefault="00C4218B">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2</w:t>
      </w:r>
      <w:r>
        <w:rPr>
          <w:rFonts w:ascii="宋体" w:eastAsia="宋体" w:hAnsi="宋体" w:cs="方正仿宋_GBK"/>
          <w:snapToGrid w:val="0"/>
          <w:color w:val="000000" w:themeColor="text1"/>
          <w:kern w:val="0"/>
          <w:sz w:val="24"/>
        </w:rPr>
        <w:t>024</w:t>
      </w:r>
      <w:r>
        <w:rPr>
          <w:rFonts w:ascii="宋体" w:eastAsia="宋体" w:hAnsi="宋体" w:cs="方正仿宋_GBK" w:hint="eastAsia"/>
          <w:snapToGrid w:val="0"/>
          <w:color w:val="000000" w:themeColor="text1"/>
          <w:kern w:val="0"/>
          <w:sz w:val="24"/>
        </w:rPr>
        <w:t>年5月3</w:t>
      </w:r>
      <w:r>
        <w:rPr>
          <w:rFonts w:ascii="宋体" w:eastAsia="宋体" w:hAnsi="宋体" w:cs="方正仿宋_GBK"/>
          <w:snapToGrid w:val="0"/>
          <w:color w:val="000000" w:themeColor="text1"/>
          <w:kern w:val="0"/>
          <w:sz w:val="24"/>
        </w:rPr>
        <w:t>1</w:t>
      </w:r>
      <w:r>
        <w:rPr>
          <w:rFonts w:ascii="宋体" w:eastAsia="宋体" w:hAnsi="宋体" w:cs="方正仿宋_GBK" w:hint="eastAsia"/>
          <w:snapToGrid w:val="0"/>
          <w:color w:val="000000" w:themeColor="text1"/>
          <w:kern w:val="0"/>
          <w:sz w:val="24"/>
        </w:rPr>
        <w:t>日，</w:t>
      </w:r>
      <w:r w:rsidR="00B4554F" w:rsidRPr="00C16B89">
        <w:rPr>
          <w:rFonts w:ascii="宋体" w:eastAsia="宋体" w:hAnsi="宋体" w:cs="方正仿宋_GBK" w:hint="eastAsia"/>
          <w:snapToGrid w:val="0"/>
          <w:color w:val="000000" w:themeColor="text1"/>
          <w:kern w:val="0"/>
          <w:sz w:val="24"/>
        </w:rPr>
        <w:t>江苏省</w:t>
      </w:r>
      <w:r w:rsidR="001820BA">
        <w:rPr>
          <w:rFonts w:ascii="宋体" w:eastAsia="宋体" w:hAnsi="宋体" w:cs="方正仿宋_GBK" w:hint="eastAsia"/>
          <w:snapToGrid w:val="0"/>
          <w:color w:val="000000" w:themeColor="text1"/>
          <w:kern w:val="0"/>
          <w:sz w:val="24"/>
        </w:rPr>
        <w:t>市场监督管理局</w:t>
      </w:r>
      <w:r w:rsidR="00B4554F">
        <w:rPr>
          <w:rFonts w:ascii="宋体" w:eastAsia="宋体" w:hAnsi="宋体" w:cs="方正仿宋_GBK" w:hint="eastAsia"/>
          <w:snapToGrid w:val="0"/>
          <w:color w:val="000000" w:themeColor="text1"/>
          <w:kern w:val="0"/>
          <w:sz w:val="24"/>
        </w:rPr>
        <w:t>在南京组织专家召开了</w:t>
      </w:r>
      <w:r w:rsidR="007D5113">
        <w:rPr>
          <w:rFonts w:ascii="宋体" w:eastAsia="宋体" w:hAnsi="宋体" w:cs="方正仿宋_GBK" w:hint="eastAsia"/>
          <w:snapToGrid w:val="0"/>
          <w:color w:val="000000" w:themeColor="text1"/>
          <w:kern w:val="0"/>
          <w:sz w:val="24"/>
        </w:rPr>
        <w:t>江苏省地方</w:t>
      </w:r>
      <w:r w:rsidR="00B4554F">
        <w:rPr>
          <w:rFonts w:ascii="宋体" w:eastAsia="宋体" w:hAnsi="宋体" w:cs="方正仿宋_GBK" w:hint="eastAsia"/>
          <w:snapToGrid w:val="0"/>
          <w:color w:val="000000" w:themeColor="text1"/>
          <w:kern w:val="0"/>
          <w:sz w:val="24"/>
        </w:rPr>
        <w:t>标准</w:t>
      </w:r>
      <w:r w:rsidR="007D5113">
        <w:rPr>
          <w:rFonts w:ascii="宋体" w:eastAsia="宋体" w:hAnsi="宋体" w:cs="方正仿宋_GBK" w:hint="eastAsia"/>
          <w:snapToGrid w:val="0"/>
          <w:color w:val="000000" w:themeColor="text1"/>
          <w:kern w:val="0"/>
          <w:sz w:val="24"/>
        </w:rPr>
        <w:t>《智能网联汽车路径规划及行为决策系统通用技术规范》</w:t>
      </w:r>
      <w:r w:rsidR="00B4554F">
        <w:rPr>
          <w:rFonts w:ascii="宋体" w:eastAsia="宋体" w:hAnsi="宋体" w:cs="方正仿宋_GBK" w:hint="eastAsia"/>
          <w:snapToGrid w:val="0"/>
          <w:color w:val="000000" w:themeColor="text1"/>
          <w:kern w:val="0"/>
          <w:sz w:val="24"/>
        </w:rPr>
        <w:t>审查</w:t>
      </w:r>
      <w:r w:rsidR="00C64523">
        <w:rPr>
          <w:rFonts w:ascii="宋体" w:eastAsia="宋体" w:hAnsi="宋体" w:cs="方正仿宋_GBK" w:hint="eastAsia"/>
          <w:snapToGrid w:val="0"/>
          <w:color w:val="000000" w:themeColor="text1"/>
          <w:kern w:val="0"/>
          <w:sz w:val="24"/>
        </w:rPr>
        <w:t>会议</w:t>
      </w:r>
      <w:r w:rsidR="00B4554F">
        <w:rPr>
          <w:rFonts w:ascii="宋体" w:eastAsia="宋体" w:hAnsi="宋体" w:cs="方正仿宋_GBK" w:hint="eastAsia"/>
          <w:snapToGrid w:val="0"/>
          <w:color w:val="000000" w:themeColor="text1"/>
          <w:kern w:val="0"/>
          <w:sz w:val="24"/>
        </w:rPr>
        <w:t>，</w:t>
      </w:r>
      <w:r w:rsidR="00C64523" w:rsidRPr="00C64523">
        <w:rPr>
          <w:rFonts w:ascii="宋体" w:eastAsia="宋体" w:hAnsi="宋体" w:cs="方正仿宋_GBK" w:hint="eastAsia"/>
          <w:snapToGrid w:val="0"/>
          <w:color w:val="000000" w:themeColor="text1"/>
          <w:kern w:val="0"/>
          <w:sz w:val="24"/>
        </w:rPr>
        <w:t>专家组</w:t>
      </w:r>
      <w:r w:rsidR="00B4554F">
        <w:rPr>
          <w:rFonts w:ascii="宋体" w:eastAsia="宋体" w:hAnsi="宋体" w:cs="方正仿宋_GBK" w:hint="eastAsia"/>
          <w:snapToGrid w:val="0"/>
          <w:color w:val="000000" w:themeColor="text1"/>
          <w:kern w:val="0"/>
          <w:sz w:val="24"/>
        </w:rPr>
        <w:t>由</w:t>
      </w:r>
      <w:r w:rsidR="00C64523">
        <w:rPr>
          <w:rFonts w:ascii="宋体" w:eastAsia="宋体" w:hAnsi="宋体" w:cs="方正仿宋_GBK" w:hint="eastAsia"/>
          <w:snapToGrid w:val="0"/>
          <w:color w:val="000000" w:themeColor="text1"/>
          <w:kern w:val="0"/>
          <w:sz w:val="24"/>
        </w:rPr>
        <w:t>来自</w:t>
      </w:r>
      <w:r w:rsidR="00C64523" w:rsidRPr="00C16B89">
        <w:rPr>
          <w:rFonts w:ascii="宋体" w:eastAsia="宋体" w:hAnsi="宋体" w:cs="方正仿宋_GBK" w:hint="eastAsia"/>
          <w:snapToGrid w:val="0"/>
          <w:color w:val="000000" w:themeColor="text1"/>
          <w:kern w:val="0"/>
          <w:sz w:val="24"/>
        </w:rPr>
        <w:t>省工业和信息化厅</w:t>
      </w:r>
      <w:r w:rsidR="00C64523">
        <w:rPr>
          <w:rFonts w:ascii="宋体" w:eastAsia="宋体" w:hAnsi="宋体" w:cs="方正仿宋_GBK" w:hint="eastAsia"/>
          <w:snapToGrid w:val="0"/>
          <w:color w:val="000000" w:themeColor="text1"/>
          <w:kern w:val="0"/>
          <w:sz w:val="24"/>
        </w:rPr>
        <w:t>、南京邮电大学、南京工程学院、江苏</w:t>
      </w:r>
      <w:r w:rsidR="00C64523" w:rsidRPr="000A3925">
        <w:rPr>
          <w:rFonts w:ascii="宋体" w:eastAsia="宋体" w:hAnsi="宋体" w:cs="方正仿宋_GBK" w:hint="eastAsia"/>
          <w:snapToGrid w:val="0"/>
          <w:color w:val="000000" w:themeColor="text1"/>
          <w:kern w:val="0"/>
          <w:sz w:val="24"/>
        </w:rPr>
        <w:t>省质量和标准化研究院</w:t>
      </w:r>
      <w:r w:rsidR="00C64523">
        <w:rPr>
          <w:rFonts w:ascii="宋体" w:eastAsia="宋体" w:hAnsi="宋体" w:cs="方正仿宋_GBK" w:hint="eastAsia"/>
          <w:snapToGrid w:val="0"/>
          <w:color w:val="000000" w:themeColor="text1"/>
          <w:kern w:val="0"/>
          <w:sz w:val="24"/>
        </w:rPr>
        <w:t>、</w:t>
      </w:r>
      <w:r w:rsidR="00C64523" w:rsidRPr="000A3925">
        <w:rPr>
          <w:rFonts w:ascii="宋体" w:eastAsia="宋体" w:hAnsi="宋体" w:cs="方正仿宋_GBK" w:hint="eastAsia"/>
          <w:snapToGrid w:val="0"/>
          <w:color w:val="000000" w:themeColor="text1"/>
          <w:kern w:val="0"/>
          <w:sz w:val="24"/>
        </w:rPr>
        <w:t>多伦科技股份有限公司、</w:t>
      </w:r>
      <w:r w:rsidR="00C64523">
        <w:rPr>
          <w:rFonts w:ascii="宋体" w:eastAsia="宋体" w:hAnsi="宋体" w:cs="方正仿宋_GBK" w:hint="eastAsia"/>
          <w:snapToGrid w:val="0"/>
          <w:color w:val="000000" w:themeColor="text1"/>
          <w:kern w:val="0"/>
          <w:sz w:val="24"/>
        </w:rPr>
        <w:t>苏交科集团股份有限公司的专家组成。会议期间，标准起草组汇报了标准编制情况和主要技术要点，专家组审议了标准送审稿的全部内容，肯定了本标准制定</w:t>
      </w:r>
      <w:r w:rsidR="00C64523" w:rsidRPr="00C64523">
        <w:rPr>
          <w:rFonts w:ascii="宋体" w:eastAsia="宋体" w:hAnsi="宋体" w:cs="方正仿宋_GBK" w:hint="eastAsia"/>
          <w:snapToGrid w:val="0"/>
          <w:color w:val="000000" w:themeColor="text1"/>
          <w:kern w:val="0"/>
          <w:sz w:val="24"/>
        </w:rPr>
        <w:t>在推动路径规划及行为决策技术在智能网联汽车智能驾驶系统设计、开发和测试等领域的应用具有指导作用</w:t>
      </w:r>
      <w:r w:rsidR="00C64523">
        <w:rPr>
          <w:rFonts w:ascii="宋体" w:eastAsia="宋体" w:hAnsi="宋体" w:cs="方正仿宋_GBK" w:hint="eastAsia"/>
          <w:snapToGrid w:val="0"/>
          <w:color w:val="000000" w:themeColor="text1"/>
          <w:kern w:val="0"/>
          <w:sz w:val="24"/>
        </w:rPr>
        <w:t>。同时，针对</w:t>
      </w:r>
      <w:r w:rsidR="00C64523" w:rsidRPr="00C64523">
        <w:rPr>
          <w:rFonts w:ascii="宋体" w:eastAsia="宋体" w:hAnsi="宋体" w:cs="方正仿宋_GBK" w:hint="eastAsia"/>
          <w:snapToGrid w:val="0"/>
          <w:color w:val="000000" w:themeColor="text1"/>
          <w:kern w:val="0"/>
          <w:sz w:val="24"/>
        </w:rPr>
        <w:t>标准适用范围，制动测试性能评价方法</w:t>
      </w:r>
      <w:r w:rsidR="00C64523">
        <w:rPr>
          <w:rFonts w:ascii="宋体" w:eastAsia="宋体" w:hAnsi="宋体" w:cs="方正仿宋_GBK" w:hint="eastAsia"/>
          <w:snapToGrid w:val="0"/>
          <w:color w:val="000000" w:themeColor="text1"/>
          <w:kern w:val="0"/>
          <w:sz w:val="24"/>
        </w:rPr>
        <w:t>等方面，提出了具体的修改意见。最后，</w:t>
      </w:r>
      <w:r w:rsidR="00C64523" w:rsidRPr="00C64523">
        <w:rPr>
          <w:rFonts w:ascii="宋体" w:eastAsia="宋体" w:hAnsi="宋体" w:cs="方正仿宋_GBK" w:hint="eastAsia"/>
          <w:snapToGrid w:val="0"/>
          <w:color w:val="000000" w:themeColor="text1"/>
          <w:kern w:val="0"/>
          <w:sz w:val="24"/>
        </w:rPr>
        <w:t>审查组专家一致同意该标准通过审查</w:t>
      </w:r>
      <w:r w:rsidR="00C64523">
        <w:rPr>
          <w:rFonts w:ascii="宋体" w:eastAsia="宋体" w:hAnsi="宋体" w:cs="方正仿宋_GBK" w:hint="eastAsia"/>
          <w:snapToGrid w:val="0"/>
          <w:color w:val="000000" w:themeColor="text1"/>
          <w:kern w:val="0"/>
          <w:sz w:val="24"/>
        </w:rPr>
        <w:t>。</w:t>
      </w:r>
    </w:p>
    <w:p w14:paraId="13945D1F" w14:textId="77777777" w:rsidR="00953E1E" w:rsidRPr="00E14134" w:rsidRDefault="001C6447">
      <w:pPr>
        <w:autoSpaceDE w:val="0"/>
        <w:autoSpaceDN w:val="0"/>
        <w:snapToGrid w:val="0"/>
        <w:spacing w:line="560" w:lineRule="exact"/>
        <w:rPr>
          <w:rFonts w:asciiTheme="minorEastAsia" w:hAnsiTheme="minorEastAsia" w:cs="方正仿宋_GBK"/>
          <w:b/>
          <w:snapToGrid w:val="0"/>
          <w:color w:val="000000" w:themeColor="text1"/>
          <w:kern w:val="0"/>
          <w:sz w:val="28"/>
          <w:szCs w:val="28"/>
        </w:rPr>
      </w:pPr>
      <w:r w:rsidRPr="00E14134">
        <w:rPr>
          <w:rFonts w:asciiTheme="minorEastAsia" w:hAnsiTheme="minorEastAsia" w:cs="方正仿宋_GBK" w:hint="eastAsia"/>
          <w:b/>
          <w:snapToGrid w:val="0"/>
          <w:color w:val="000000" w:themeColor="text1"/>
          <w:kern w:val="0"/>
          <w:sz w:val="28"/>
          <w:szCs w:val="28"/>
        </w:rPr>
        <w:t>四、主要内容技术指标确立</w:t>
      </w:r>
    </w:p>
    <w:p w14:paraId="3DC5325F" w14:textId="77777777" w:rsidR="00953E1E" w:rsidRDefault="001C6447">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4</w:t>
      </w:r>
      <w:r>
        <w:rPr>
          <w:rFonts w:ascii="宋体" w:eastAsia="宋体" w:hAnsi="宋体" w:cs="方正仿宋_GBK"/>
          <w:snapToGrid w:val="0"/>
          <w:color w:val="000000" w:themeColor="text1"/>
          <w:kern w:val="0"/>
          <w:sz w:val="24"/>
        </w:rPr>
        <w:t>.1</w:t>
      </w:r>
      <w:r>
        <w:rPr>
          <w:rFonts w:ascii="宋体" w:eastAsia="宋体" w:hAnsi="宋体" w:cs="方正仿宋_GBK" w:hint="eastAsia"/>
          <w:snapToGrid w:val="0"/>
          <w:color w:val="000000" w:themeColor="text1"/>
          <w:kern w:val="0"/>
          <w:sz w:val="24"/>
        </w:rPr>
        <w:t>关于标准规定的“范围”。</w:t>
      </w:r>
    </w:p>
    <w:p w14:paraId="512A449F" w14:textId="77777777" w:rsidR="00953E1E" w:rsidRDefault="001C6447">
      <w:pPr>
        <w:autoSpaceDE w:val="0"/>
        <w:autoSpaceDN w:val="0"/>
        <w:snapToGrid w:val="0"/>
        <w:spacing w:line="560" w:lineRule="exact"/>
        <w:ind w:firstLine="624"/>
        <w:rPr>
          <w:rFonts w:ascii="方正黑体_GBK" w:eastAsia="方正黑体_GBK" w:hAnsi="方正仿宋_GBK" w:cs="方正仿宋_GBK"/>
          <w:snapToGrid w:val="0"/>
          <w:color w:val="000000" w:themeColor="text1"/>
          <w:kern w:val="0"/>
          <w:sz w:val="24"/>
        </w:rPr>
      </w:pPr>
      <w:r>
        <w:rPr>
          <w:rFonts w:hint="eastAsia"/>
          <w:color w:val="000000" w:themeColor="text1"/>
          <w:sz w:val="24"/>
        </w:rPr>
        <w:t>本标准规定了智能网联汽车路径规划及行为决策系统的总体框架，全局路径规划、行为决策、局部路径规划的功能要求，性能测试所需的环境要求、测试道路、车载系统要求，及测试评价方法。路径规划和行为决策是智能网联汽车实现安全、高效、智能驾驶的核心组成部分，具体包括全局路径规划、行为决策、局部路径规划三个关键模块，它们的协同工作以实现车辆在复杂交通环境中的自主导航。本标准旨在使全局路径规划、行为决策、局部路径规划三个模块的功能和相互联系明确化，并规定各模块性能的测试和验证需遵循的基本方法。</w:t>
      </w:r>
      <w:r>
        <w:rPr>
          <w:rFonts w:ascii="宋体" w:eastAsia="宋体" w:hAnsi="宋体" w:cs="方正仿宋_GBK" w:hint="eastAsia"/>
          <w:snapToGrid w:val="0"/>
          <w:color w:val="000000" w:themeColor="text1"/>
          <w:kern w:val="0"/>
          <w:sz w:val="24"/>
        </w:rPr>
        <w:t>据此编制组确定了本标准的范围。</w:t>
      </w:r>
    </w:p>
    <w:p w14:paraId="5D9766FE" w14:textId="77777777" w:rsidR="00953E1E" w:rsidRDefault="001C6447">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4</w:t>
      </w:r>
      <w:r>
        <w:rPr>
          <w:rFonts w:ascii="宋体" w:eastAsia="宋体" w:hAnsi="宋体" w:cs="方正仿宋_GBK"/>
          <w:snapToGrid w:val="0"/>
          <w:color w:val="000000" w:themeColor="text1"/>
          <w:kern w:val="0"/>
          <w:sz w:val="24"/>
        </w:rPr>
        <w:t>.2</w:t>
      </w:r>
      <w:r>
        <w:rPr>
          <w:rFonts w:ascii="宋体" w:eastAsia="宋体" w:hAnsi="宋体" w:cs="方正仿宋_GBK" w:hint="eastAsia"/>
          <w:snapToGrid w:val="0"/>
          <w:color w:val="000000" w:themeColor="text1"/>
          <w:kern w:val="0"/>
          <w:sz w:val="24"/>
        </w:rPr>
        <w:t>关于“术语、定义和缩略语”。</w:t>
      </w:r>
    </w:p>
    <w:p w14:paraId="1457194F" w14:textId="77777777" w:rsidR="00953E1E" w:rsidRDefault="001C6447">
      <w:pPr>
        <w:autoSpaceDE w:val="0"/>
        <w:autoSpaceDN w:val="0"/>
        <w:snapToGrid w:val="0"/>
        <w:spacing w:line="560" w:lineRule="exact"/>
        <w:ind w:firstLine="624"/>
        <w:rPr>
          <w:color w:val="000000" w:themeColor="text1"/>
          <w:sz w:val="24"/>
        </w:rPr>
      </w:pPr>
      <w:r>
        <w:rPr>
          <w:rFonts w:ascii="宋体" w:eastAsia="宋体" w:hAnsi="宋体" w:cs="方正仿宋_GBK" w:hint="eastAsia"/>
          <w:snapToGrid w:val="0"/>
          <w:color w:val="000000" w:themeColor="text1"/>
          <w:kern w:val="0"/>
          <w:sz w:val="24"/>
        </w:rPr>
        <w:t>关于“3</w:t>
      </w:r>
      <w:r>
        <w:rPr>
          <w:rFonts w:ascii="宋体" w:eastAsia="宋体" w:hAnsi="宋体" w:cs="方正仿宋_GBK"/>
          <w:snapToGrid w:val="0"/>
          <w:color w:val="000000" w:themeColor="text1"/>
          <w:kern w:val="0"/>
          <w:sz w:val="24"/>
        </w:rPr>
        <w:t xml:space="preserve"> </w:t>
      </w:r>
      <w:r>
        <w:rPr>
          <w:rFonts w:ascii="宋体" w:eastAsia="宋体" w:hAnsi="宋体" w:cs="方正仿宋_GBK" w:hint="eastAsia"/>
          <w:snapToGrid w:val="0"/>
          <w:color w:val="000000" w:themeColor="text1"/>
          <w:kern w:val="0"/>
          <w:sz w:val="24"/>
        </w:rPr>
        <w:t>术语和定义”。</w:t>
      </w:r>
      <w:proofErr w:type="gramStart"/>
      <w:r>
        <w:rPr>
          <w:rFonts w:ascii="宋体" w:eastAsia="宋体" w:hAnsi="宋体" w:cs="方正仿宋_GBK" w:hint="eastAsia"/>
          <w:snapToGrid w:val="0"/>
          <w:color w:val="000000" w:themeColor="text1"/>
          <w:kern w:val="0"/>
          <w:sz w:val="24"/>
        </w:rPr>
        <w:t>本部分对本</w:t>
      </w:r>
      <w:proofErr w:type="gramEnd"/>
      <w:r>
        <w:rPr>
          <w:rFonts w:ascii="宋体" w:eastAsia="宋体" w:hAnsi="宋体" w:cs="方正仿宋_GBK" w:hint="eastAsia"/>
          <w:snapToGrid w:val="0"/>
          <w:color w:val="000000" w:themeColor="text1"/>
          <w:kern w:val="0"/>
          <w:sz w:val="24"/>
        </w:rPr>
        <w:t>标准中专用名称、关键技术名词作了</w:t>
      </w:r>
      <w:r>
        <w:rPr>
          <w:rFonts w:ascii="宋体" w:eastAsia="宋体" w:hAnsi="宋体" w:cs="方正仿宋_GBK" w:hint="eastAsia"/>
          <w:snapToGrid w:val="0"/>
          <w:color w:val="000000" w:themeColor="text1"/>
          <w:kern w:val="0"/>
          <w:sz w:val="24"/>
        </w:rPr>
        <w:lastRenderedPageBreak/>
        <w:t>明确的定义。其中对本标准涉及的</w:t>
      </w:r>
      <w:r>
        <w:rPr>
          <w:rFonts w:hint="eastAsia"/>
          <w:color w:val="000000" w:themeColor="text1"/>
          <w:sz w:val="24"/>
        </w:rPr>
        <w:t>全局路径规划、行为决策、局部路径规划三个</w:t>
      </w:r>
      <w:r>
        <w:rPr>
          <w:rFonts w:ascii="宋体" w:eastAsia="宋体" w:hAnsi="宋体" w:cs="方正仿宋_GBK" w:hint="eastAsia"/>
          <w:snapToGrid w:val="0"/>
          <w:color w:val="000000" w:themeColor="text1"/>
          <w:kern w:val="0"/>
          <w:sz w:val="24"/>
        </w:rPr>
        <w:t>关键概念</w:t>
      </w:r>
      <w:r>
        <w:rPr>
          <w:rFonts w:hint="eastAsia"/>
          <w:color w:val="000000" w:themeColor="text1"/>
          <w:sz w:val="24"/>
        </w:rPr>
        <w:t>给出了明确的定义。</w:t>
      </w:r>
    </w:p>
    <w:p w14:paraId="6C72A8EA" w14:textId="73F90FFB" w:rsidR="00953E1E" w:rsidRDefault="001C6447">
      <w:pPr>
        <w:autoSpaceDE w:val="0"/>
        <w:autoSpaceDN w:val="0"/>
        <w:snapToGrid w:val="0"/>
        <w:spacing w:line="560" w:lineRule="exact"/>
        <w:ind w:firstLine="624"/>
        <w:rPr>
          <w:color w:val="000000" w:themeColor="text1"/>
          <w:sz w:val="24"/>
        </w:rPr>
      </w:pPr>
      <w:r>
        <w:rPr>
          <w:rFonts w:hint="eastAsia"/>
          <w:color w:val="000000" w:themeColor="text1"/>
          <w:sz w:val="24"/>
        </w:rPr>
        <w:t>全局路径规划负责规划车辆从起点到终点的整体路径，考虑到地图信息、目标位置、障碍物分布等因素，以确保车辆能够在整个行程中安全、高效地移动。全局路径规划需要考虑全局范围内的道路网络和地形信息，输出结果是一条全局路径，通常用于提供给下一级的行为决策模块。行为决策负责根据全局路径和当前环境状况，制定车辆的行为策略，如超车、跟随、变道等，以适应周围车辆和道路情况。局部路径规划负责在车辆当前行驶路径上处理即将发生碰撞或遇到障碍物的情况，以生成具体的、短期的路径规划，确保车辆能够安全地绕过障碍物或做出避障动作。这三个模块之间的协同作用使得</w:t>
      </w:r>
      <w:r w:rsidR="001820BA">
        <w:rPr>
          <w:rFonts w:hint="eastAsia"/>
          <w:color w:val="000000" w:themeColor="text1"/>
          <w:sz w:val="24"/>
        </w:rPr>
        <w:t>智能网联汽车</w:t>
      </w:r>
      <w:r>
        <w:rPr>
          <w:rFonts w:hint="eastAsia"/>
          <w:color w:val="000000" w:themeColor="text1"/>
          <w:sz w:val="24"/>
        </w:rPr>
        <w:t>能够在复杂多变的交通环境中安全、高效地行驶。全局路径规划提供了整体路径，行为决策在动态环境中制定合适的行为策略，而局部路径规划则负责处理具体时刻的障碍物避让，包括轨迹规划和速度规划。这些模块的联合工作是实现自动驾驶功能的重要保障。</w:t>
      </w:r>
    </w:p>
    <w:p w14:paraId="05C70236" w14:textId="77777777" w:rsidR="00953E1E" w:rsidRDefault="001C6447">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关于“</w:t>
      </w:r>
      <w:r>
        <w:rPr>
          <w:rFonts w:ascii="宋体" w:eastAsia="宋体" w:hAnsi="宋体" w:cs="方正仿宋_GBK"/>
          <w:snapToGrid w:val="0"/>
          <w:color w:val="000000" w:themeColor="text1"/>
          <w:kern w:val="0"/>
          <w:sz w:val="24"/>
        </w:rPr>
        <w:t xml:space="preserve">4 </w:t>
      </w:r>
      <w:r>
        <w:rPr>
          <w:rFonts w:ascii="宋体" w:eastAsia="宋体" w:hAnsi="宋体" w:cs="方正仿宋_GBK" w:hint="eastAsia"/>
          <w:snapToGrid w:val="0"/>
          <w:color w:val="000000" w:themeColor="text1"/>
          <w:kern w:val="0"/>
          <w:sz w:val="24"/>
        </w:rPr>
        <w:t>缩略语”。标准中的缩略语均为正文中出现的英文缩略词，根据车联网行业约定，给出了各缩略语的完整英语表达和中文翻译。本标准正文中仅出现了缩略语</w:t>
      </w:r>
      <w:r>
        <w:rPr>
          <w:rFonts w:ascii="宋体" w:eastAsia="宋体" w:hAnsi="宋体" w:cs="方正仿宋_GBK"/>
          <w:snapToGrid w:val="0"/>
          <w:color w:val="000000" w:themeColor="text1"/>
          <w:kern w:val="0"/>
          <w:sz w:val="24"/>
        </w:rPr>
        <w:t>MFDD</w:t>
      </w:r>
    </w:p>
    <w:p w14:paraId="3EAC85FE" w14:textId="77777777" w:rsidR="00953E1E" w:rsidRDefault="001C6447">
      <w:pPr>
        <w:autoSpaceDE w:val="0"/>
        <w:autoSpaceDN w:val="0"/>
        <w:snapToGrid w:val="0"/>
        <w:spacing w:line="560" w:lineRule="exact"/>
        <w:ind w:firstLine="624"/>
        <w:rPr>
          <w:rFonts w:ascii="方正黑体_GBK" w:eastAsia="方正黑体_GBK" w:hAnsi="方正仿宋_GBK"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4</w:t>
      </w:r>
      <w:r>
        <w:rPr>
          <w:rFonts w:ascii="宋体" w:eastAsia="宋体" w:hAnsi="宋体" w:cs="方正仿宋_GBK"/>
          <w:snapToGrid w:val="0"/>
          <w:color w:val="000000" w:themeColor="text1"/>
          <w:kern w:val="0"/>
          <w:sz w:val="24"/>
        </w:rPr>
        <w:t>.3</w:t>
      </w:r>
      <w:r>
        <w:rPr>
          <w:rFonts w:ascii="宋体" w:eastAsia="宋体" w:hAnsi="宋体" w:cs="方正仿宋_GBK" w:hint="eastAsia"/>
          <w:snapToGrid w:val="0"/>
          <w:color w:val="000000" w:themeColor="text1"/>
          <w:kern w:val="0"/>
          <w:sz w:val="24"/>
        </w:rPr>
        <w:t>关于“5</w:t>
      </w:r>
      <w:r>
        <w:rPr>
          <w:rFonts w:ascii="宋体" w:eastAsia="宋体" w:hAnsi="宋体" w:cs="方正仿宋_GBK"/>
          <w:snapToGrid w:val="0"/>
          <w:color w:val="000000" w:themeColor="text1"/>
          <w:kern w:val="0"/>
          <w:sz w:val="24"/>
        </w:rPr>
        <w:t xml:space="preserve"> </w:t>
      </w:r>
      <w:r>
        <w:rPr>
          <w:rFonts w:ascii="宋体" w:eastAsia="宋体" w:hAnsi="宋体" w:cs="方正仿宋_GBK" w:hint="eastAsia"/>
          <w:snapToGrid w:val="0"/>
          <w:color w:val="000000" w:themeColor="text1"/>
          <w:kern w:val="0"/>
          <w:sz w:val="24"/>
        </w:rPr>
        <w:t>总体架构”。</w:t>
      </w:r>
    </w:p>
    <w:p w14:paraId="7B9D39D6" w14:textId="77777777"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在车辆开始一次完整行程前，首先需要开展全局路径规划。</w:t>
      </w:r>
      <w:r>
        <w:rPr>
          <w:rFonts w:asciiTheme="minorEastAsia" w:hAnsiTheme="minorEastAsia" w:hint="eastAsia"/>
          <w:color w:val="000000" w:themeColor="text1"/>
          <w:sz w:val="24"/>
        </w:rPr>
        <w:t>起点通常是当前车辆所在位置，全球导航卫星系统使车辆能够准确地确定自己的位置。起点也可以是用户自选的某个位置。此外，用户需要输入途中必经点和终点，</w:t>
      </w:r>
      <w:r>
        <w:rPr>
          <w:rFonts w:asciiTheme="minorEastAsia" w:hAnsiTheme="minorEastAsia" w:cs="方正仿宋_GBK" w:hint="eastAsia"/>
          <w:snapToGrid w:val="0"/>
          <w:color w:val="000000" w:themeColor="text1"/>
          <w:kern w:val="0"/>
          <w:sz w:val="24"/>
        </w:rPr>
        <w:t>全局路径规划算法依据车载地图数据，在遵守交通规则的前提下，计算多条满足</w:t>
      </w:r>
      <w:r>
        <w:rPr>
          <w:rFonts w:asciiTheme="minorEastAsia" w:hAnsiTheme="minorEastAsia" w:hint="eastAsia"/>
          <w:color w:val="000000" w:themeColor="text1"/>
          <w:sz w:val="24"/>
        </w:rPr>
        <w:t>车辆从起点，经过必经点，再到终点的路径，再依据用户路径最短、红路灯最少、通行时间最短或者能耗最少等需求，从其中选择一条最优路线。因此，</w:t>
      </w:r>
      <w:r>
        <w:rPr>
          <w:rFonts w:asciiTheme="minorEastAsia" w:hAnsiTheme="minorEastAsia" w:cs="方正仿宋_GBK" w:hint="eastAsia"/>
          <w:snapToGrid w:val="0"/>
          <w:color w:val="000000" w:themeColor="text1"/>
          <w:kern w:val="0"/>
          <w:sz w:val="24"/>
        </w:rPr>
        <w:t>全局路径规划过</w:t>
      </w:r>
      <w:r>
        <w:rPr>
          <w:rFonts w:asciiTheme="minorEastAsia" w:hAnsiTheme="minorEastAsia" w:cs="方正仿宋_GBK" w:hint="eastAsia"/>
          <w:snapToGrid w:val="0"/>
          <w:color w:val="000000" w:themeColor="text1"/>
          <w:kern w:val="0"/>
          <w:sz w:val="24"/>
        </w:rPr>
        <w:lastRenderedPageBreak/>
        <w:t>程中，用户</w:t>
      </w:r>
      <w:proofErr w:type="gramStart"/>
      <w:r>
        <w:rPr>
          <w:rFonts w:asciiTheme="minorEastAsia" w:hAnsiTheme="minorEastAsia" w:cs="方正仿宋_GBK" w:hint="eastAsia"/>
          <w:snapToGrid w:val="0"/>
          <w:color w:val="000000" w:themeColor="text1"/>
          <w:kern w:val="0"/>
          <w:sz w:val="24"/>
        </w:rPr>
        <w:t>端需要</w:t>
      </w:r>
      <w:proofErr w:type="gramEnd"/>
      <w:r>
        <w:rPr>
          <w:rFonts w:asciiTheme="minorEastAsia" w:hAnsiTheme="minorEastAsia" w:cs="方正仿宋_GBK" w:hint="eastAsia"/>
          <w:snapToGrid w:val="0"/>
          <w:color w:val="000000" w:themeColor="text1"/>
          <w:kern w:val="0"/>
          <w:sz w:val="24"/>
        </w:rPr>
        <w:t>输入起点、</w:t>
      </w:r>
      <w:r>
        <w:rPr>
          <w:rFonts w:asciiTheme="minorEastAsia" w:hAnsiTheme="minorEastAsia" w:hint="eastAsia"/>
          <w:color w:val="000000" w:themeColor="text1"/>
          <w:sz w:val="24"/>
        </w:rPr>
        <w:t>必经点，终点。全球导航卫星系统、地图、交通规则是</w:t>
      </w:r>
      <w:r>
        <w:rPr>
          <w:rFonts w:asciiTheme="minorEastAsia" w:hAnsiTheme="minorEastAsia" w:cs="方正仿宋_GBK" w:hint="eastAsia"/>
          <w:snapToGrid w:val="0"/>
          <w:color w:val="000000" w:themeColor="text1"/>
          <w:kern w:val="0"/>
          <w:sz w:val="24"/>
        </w:rPr>
        <w:t>全局路径规划的必要信息</w:t>
      </w:r>
      <w:r>
        <w:rPr>
          <w:rFonts w:asciiTheme="minorEastAsia" w:hAnsiTheme="minorEastAsia" w:hint="eastAsia"/>
          <w:color w:val="000000" w:themeColor="text1"/>
          <w:sz w:val="24"/>
        </w:rPr>
        <w:t>支持。</w:t>
      </w:r>
      <w:r>
        <w:rPr>
          <w:rFonts w:asciiTheme="minorEastAsia" w:hAnsiTheme="minorEastAsia" w:cs="方正仿宋_GBK" w:hint="eastAsia"/>
          <w:snapToGrid w:val="0"/>
          <w:color w:val="000000" w:themeColor="text1"/>
          <w:kern w:val="0"/>
          <w:sz w:val="24"/>
        </w:rPr>
        <w:t>全局路径规划算法则是从众多路径中依据优先条件，选择一条</w:t>
      </w:r>
      <w:r>
        <w:rPr>
          <w:rFonts w:asciiTheme="minorEastAsia" w:hAnsiTheme="minorEastAsia" w:hint="eastAsia"/>
          <w:color w:val="000000" w:themeColor="text1"/>
          <w:sz w:val="24"/>
        </w:rPr>
        <w:t>最优</w:t>
      </w:r>
      <w:r>
        <w:rPr>
          <w:rFonts w:asciiTheme="minorEastAsia" w:hAnsiTheme="minorEastAsia" w:cs="方正仿宋_GBK" w:hint="eastAsia"/>
          <w:snapToGrid w:val="0"/>
          <w:color w:val="000000" w:themeColor="text1"/>
          <w:kern w:val="0"/>
          <w:sz w:val="24"/>
        </w:rPr>
        <w:t>路径。</w:t>
      </w:r>
    </w:p>
    <w:p w14:paraId="59C0BB67" w14:textId="77777777"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hint="eastAsia"/>
          <w:color w:val="000000" w:themeColor="text1"/>
          <w:sz w:val="24"/>
        </w:rPr>
        <w:t>其次，</w:t>
      </w:r>
      <w:r>
        <w:rPr>
          <w:rFonts w:asciiTheme="minorEastAsia" w:hAnsiTheme="minorEastAsia" w:cs="方正仿宋_GBK" w:hint="eastAsia"/>
          <w:snapToGrid w:val="0"/>
          <w:color w:val="000000" w:themeColor="text1"/>
          <w:kern w:val="0"/>
          <w:sz w:val="24"/>
        </w:rPr>
        <w:t>车辆实施行为决策。从起点开始，</w:t>
      </w:r>
      <w:r>
        <w:rPr>
          <w:rFonts w:asciiTheme="minorEastAsia" w:hAnsiTheme="minorEastAsia" w:hint="eastAsia"/>
          <w:color w:val="000000" w:themeColor="text1"/>
          <w:sz w:val="24"/>
        </w:rPr>
        <w:t>车辆根据全局路径和当前环境状况，选择</w:t>
      </w:r>
      <w:r>
        <w:rPr>
          <w:rFonts w:asciiTheme="minorEastAsia" w:hAnsiTheme="minorEastAsia" w:cs="方正仿宋_GBK" w:hint="eastAsia"/>
          <w:snapToGrid w:val="0"/>
          <w:color w:val="000000" w:themeColor="text1"/>
          <w:kern w:val="0"/>
          <w:sz w:val="24"/>
        </w:rPr>
        <w:t>起步、车道保持、变道、转向、避障或者制动等驾驶行为。</w:t>
      </w:r>
      <w:r>
        <w:rPr>
          <w:rFonts w:asciiTheme="minorEastAsia" w:hAnsiTheme="minorEastAsia" w:hint="eastAsia"/>
          <w:color w:val="000000" w:themeColor="text1"/>
          <w:sz w:val="24"/>
        </w:rPr>
        <w:t>车辆可通过车载环境感知设备（激光雷达、毫米波雷达、超声波雷达、视觉传感器等）、路侧设备、其他汽车终端或者云平台准确获取当前环境状况（包括交通标识和标志状态信息），并结合自身的状态，实施有效的</w:t>
      </w:r>
      <w:r>
        <w:rPr>
          <w:rFonts w:asciiTheme="minorEastAsia" w:hAnsiTheme="minorEastAsia" w:cs="方正仿宋_GBK" w:hint="eastAsia"/>
          <w:snapToGrid w:val="0"/>
          <w:color w:val="000000" w:themeColor="text1"/>
          <w:kern w:val="0"/>
          <w:sz w:val="24"/>
        </w:rPr>
        <w:t>行为决策，</w:t>
      </w:r>
      <w:r>
        <w:rPr>
          <w:rFonts w:asciiTheme="minorEastAsia" w:hAnsiTheme="minorEastAsia" w:hint="eastAsia"/>
          <w:color w:val="000000" w:themeColor="text1"/>
          <w:sz w:val="24"/>
        </w:rPr>
        <w:t>确保车辆能够安全地绕过障碍物或做出避障动作</w:t>
      </w:r>
      <w:r>
        <w:rPr>
          <w:rFonts w:asciiTheme="minorEastAsia" w:hAnsiTheme="minorEastAsia" w:cs="方正仿宋_GBK" w:hint="eastAsia"/>
          <w:snapToGrid w:val="0"/>
          <w:color w:val="000000" w:themeColor="text1"/>
          <w:kern w:val="0"/>
          <w:sz w:val="24"/>
        </w:rPr>
        <w:t>。因此，在行为决策过程中，车辆依据</w:t>
      </w:r>
      <w:r>
        <w:rPr>
          <w:rFonts w:asciiTheme="minorEastAsia" w:hAnsiTheme="minorEastAsia" w:hint="eastAsia"/>
          <w:color w:val="000000" w:themeColor="text1"/>
          <w:sz w:val="24"/>
        </w:rPr>
        <w:t>环境感知设备、路侧设备、其他汽车终端或者云平台感知环境交通信息和自车状态，做出下一步驾驶行为的决策。</w:t>
      </w:r>
    </w:p>
    <w:p w14:paraId="51E25794" w14:textId="77777777"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hint="eastAsia"/>
          <w:color w:val="000000" w:themeColor="text1"/>
          <w:sz w:val="24"/>
        </w:rPr>
        <w:t>然后</w:t>
      </w:r>
      <w:r>
        <w:rPr>
          <w:rFonts w:asciiTheme="minorEastAsia" w:hAnsiTheme="minorEastAsia" w:cs="方正仿宋_GBK" w:hint="eastAsia"/>
          <w:snapToGrid w:val="0"/>
          <w:color w:val="000000" w:themeColor="text1"/>
          <w:kern w:val="0"/>
          <w:sz w:val="24"/>
        </w:rPr>
        <w:t>，根据行为决策选择的驾驶行为，车辆开展局部路径规划，确定从当前位置到一下节点的轨迹和速度。开展局部路径规划，需要考虑满足决策行为的前提下，根据最优路径评价函数设定的稳定性、驾驶效率等优先条件，计算轨迹，每个轨迹点的速度和加速度。这些信息将转换</w:t>
      </w:r>
      <w:proofErr w:type="gramStart"/>
      <w:r>
        <w:rPr>
          <w:rFonts w:asciiTheme="minorEastAsia" w:hAnsiTheme="minorEastAsia" w:cs="方正仿宋_GBK" w:hint="eastAsia"/>
          <w:snapToGrid w:val="0"/>
          <w:color w:val="000000" w:themeColor="text1"/>
          <w:kern w:val="0"/>
          <w:sz w:val="24"/>
        </w:rPr>
        <w:t>成车辆</w:t>
      </w:r>
      <w:proofErr w:type="gramEnd"/>
      <w:r>
        <w:rPr>
          <w:rFonts w:asciiTheme="minorEastAsia" w:hAnsiTheme="minorEastAsia" w:cs="方正仿宋_GBK" w:hint="eastAsia"/>
          <w:snapToGrid w:val="0"/>
          <w:color w:val="000000" w:themeColor="text1"/>
          <w:kern w:val="0"/>
          <w:sz w:val="24"/>
        </w:rPr>
        <w:t>线控底盘系统能执行的驱动控制、转向控制、制动控制等信号，驱动车辆完成驾驶行为。因此，在局部路径规划阶段，车辆将计算未来一段时间的轨迹及各轨迹点速度。</w:t>
      </w:r>
    </w:p>
    <w:p w14:paraId="73469796" w14:textId="77777777"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当车辆运行后，环境发生变化，车辆在</w:t>
      </w:r>
      <w:r>
        <w:rPr>
          <w:rFonts w:asciiTheme="minorEastAsia" w:hAnsiTheme="minorEastAsia" w:hint="eastAsia"/>
          <w:color w:val="000000" w:themeColor="text1"/>
          <w:sz w:val="24"/>
        </w:rPr>
        <w:t>全局路径规划的基础上，</w:t>
      </w:r>
      <w:r>
        <w:rPr>
          <w:rFonts w:asciiTheme="minorEastAsia" w:hAnsiTheme="minorEastAsia" w:cs="方正仿宋_GBK" w:hint="eastAsia"/>
          <w:snapToGrid w:val="0"/>
          <w:color w:val="000000" w:themeColor="text1"/>
          <w:kern w:val="0"/>
          <w:sz w:val="24"/>
        </w:rPr>
        <w:t>执行新的行为决策、局部路径规划、车辆驱动，该过程重复执行，直到到达终点。因此，在</w:t>
      </w:r>
      <w:r>
        <w:rPr>
          <w:rFonts w:asciiTheme="minorEastAsia" w:hAnsiTheme="minorEastAsia" w:hint="eastAsia"/>
          <w:color w:val="000000" w:themeColor="text1"/>
          <w:sz w:val="24"/>
        </w:rPr>
        <w:t>全局路径规划的前提下，车辆</w:t>
      </w:r>
      <w:r>
        <w:rPr>
          <w:rFonts w:asciiTheme="minorEastAsia" w:hAnsiTheme="minorEastAsia" w:cs="方正仿宋_GBK" w:hint="eastAsia"/>
          <w:snapToGrid w:val="0"/>
          <w:color w:val="000000" w:themeColor="text1"/>
          <w:kern w:val="0"/>
          <w:sz w:val="24"/>
        </w:rPr>
        <w:t>将反复循环行为决策和局部路径规划过程，直到结束。</w:t>
      </w:r>
    </w:p>
    <w:p w14:paraId="763258FD" w14:textId="77777777" w:rsidR="00953E1E" w:rsidRDefault="001C6447">
      <w:pPr>
        <w:autoSpaceDE w:val="0"/>
        <w:autoSpaceDN w:val="0"/>
        <w:snapToGrid w:val="0"/>
        <w:spacing w:line="560" w:lineRule="exact"/>
        <w:ind w:firstLine="624"/>
        <w:rPr>
          <w:rFonts w:ascii="方正黑体_GBK" w:eastAsia="方正黑体_GBK" w:hAnsi="方正仿宋_GBK"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4</w:t>
      </w:r>
      <w:r>
        <w:rPr>
          <w:rFonts w:ascii="宋体" w:eastAsia="宋体" w:hAnsi="宋体" w:cs="方正仿宋_GBK"/>
          <w:snapToGrid w:val="0"/>
          <w:color w:val="000000" w:themeColor="text1"/>
          <w:kern w:val="0"/>
          <w:sz w:val="24"/>
        </w:rPr>
        <w:t>.4</w:t>
      </w:r>
      <w:r>
        <w:rPr>
          <w:rFonts w:ascii="宋体" w:eastAsia="宋体" w:hAnsi="宋体" w:cs="方正仿宋_GBK" w:hint="eastAsia"/>
          <w:snapToGrid w:val="0"/>
          <w:color w:val="000000" w:themeColor="text1"/>
          <w:kern w:val="0"/>
          <w:sz w:val="24"/>
        </w:rPr>
        <w:t>关于“6　功能要求”。</w:t>
      </w:r>
    </w:p>
    <w:p w14:paraId="048CD9B9" w14:textId="77777777"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该部分主要针对全局路径规划、行为决策、局部路径规划三个关键环节实现的功能做具体规范。</w:t>
      </w:r>
    </w:p>
    <w:p w14:paraId="2A8952C5" w14:textId="77777777"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lastRenderedPageBreak/>
        <w:t>关于“6</w:t>
      </w:r>
      <w:r>
        <w:rPr>
          <w:rFonts w:asciiTheme="minorEastAsia" w:hAnsiTheme="minorEastAsia" w:cs="方正仿宋_GBK"/>
          <w:snapToGrid w:val="0"/>
          <w:color w:val="000000" w:themeColor="text1"/>
          <w:kern w:val="0"/>
          <w:sz w:val="24"/>
        </w:rPr>
        <w:t xml:space="preserve">.1 </w:t>
      </w:r>
      <w:r>
        <w:rPr>
          <w:rFonts w:asciiTheme="minorEastAsia" w:hAnsiTheme="minorEastAsia" w:cs="方正仿宋_GBK" w:hint="eastAsia"/>
          <w:snapToGrid w:val="0"/>
          <w:color w:val="000000" w:themeColor="text1"/>
          <w:kern w:val="0"/>
          <w:sz w:val="24"/>
        </w:rPr>
        <w:t>全局路径规划功能要求”。全局路径规划要求用户端输入起点、</w:t>
      </w:r>
      <w:r>
        <w:rPr>
          <w:rFonts w:asciiTheme="minorEastAsia" w:hAnsiTheme="minorEastAsia" w:hint="eastAsia"/>
          <w:color w:val="000000" w:themeColor="text1"/>
          <w:sz w:val="24"/>
        </w:rPr>
        <w:t>必经点，终点，以及优先条件，必须以全球导航卫星系统、地图、交通规则作为</w:t>
      </w:r>
      <w:r>
        <w:rPr>
          <w:rFonts w:asciiTheme="minorEastAsia" w:hAnsiTheme="minorEastAsia" w:cs="方正仿宋_GBK" w:hint="eastAsia"/>
          <w:snapToGrid w:val="0"/>
          <w:color w:val="000000" w:themeColor="text1"/>
          <w:kern w:val="0"/>
          <w:sz w:val="24"/>
        </w:rPr>
        <w:t>必要的信息</w:t>
      </w:r>
      <w:r>
        <w:rPr>
          <w:rFonts w:asciiTheme="minorEastAsia" w:hAnsiTheme="minorEastAsia" w:hint="eastAsia"/>
          <w:color w:val="000000" w:themeColor="text1"/>
          <w:sz w:val="24"/>
        </w:rPr>
        <w:t>支持，以实现遵守</w:t>
      </w:r>
      <w:r>
        <w:rPr>
          <w:rFonts w:asciiTheme="minorEastAsia" w:hAnsiTheme="minorEastAsia" w:cs="方正仿宋_GBK" w:hint="eastAsia"/>
          <w:snapToGrid w:val="0"/>
          <w:color w:val="000000" w:themeColor="text1"/>
          <w:kern w:val="0"/>
          <w:sz w:val="24"/>
        </w:rPr>
        <w:t>交通规则前提下的无碰撞、安全通行。因此，智能网联汽车开展全局路径规划，首先应当能够从配备的数字地图中获得具体的道路交通情况和周边环境信息。其次，应当允许用户设置起点、必经点，终点，选择路径长度最短、红绿灯路口最少、时间最短，或者能耗最少等优先条件。规划得到的全局路径能达到</w:t>
      </w:r>
      <w:proofErr w:type="gramStart"/>
      <w:r>
        <w:rPr>
          <w:rFonts w:asciiTheme="minorEastAsia" w:hAnsiTheme="minorEastAsia" w:cs="方正仿宋_GBK" w:hint="eastAsia"/>
          <w:snapToGrid w:val="0"/>
          <w:color w:val="000000" w:themeColor="text1"/>
          <w:kern w:val="0"/>
          <w:sz w:val="24"/>
        </w:rPr>
        <w:t>车道级</w:t>
      </w:r>
      <w:proofErr w:type="gramEnd"/>
      <w:r>
        <w:rPr>
          <w:rFonts w:asciiTheme="minorEastAsia" w:hAnsiTheme="minorEastAsia" w:cs="方正仿宋_GBK" w:hint="eastAsia"/>
          <w:snapToGrid w:val="0"/>
          <w:color w:val="000000" w:themeColor="text1"/>
          <w:kern w:val="0"/>
          <w:sz w:val="24"/>
        </w:rPr>
        <w:t>精度，以满足最优条件。同时，全局路径规划必须遵守交通规则，确保车辆与障碍物不发生碰撞，路径平滑，以满足驾驶舒适性要求。</w:t>
      </w:r>
    </w:p>
    <w:p w14:paraId="71390AC2" w14:textId="77777777"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关于“6</w:t>
      </w:r>
      <w:r>
        <w:rPr>
          <w:rFonts w:asciiTheme="minorEastAsia" w:hAnsiTheme="minorEastAsia" w:cs="方正仿宋_GBK"/>
          <w:snapToGrid w:val="0"/>
          <w:color w:val="000000" w:themeColor="text1"/>
          <w:kern w:val="0"/>
          <w:sz w:val="24"/>
        </w:rPr>
        <w:t xml:space="preserve">.2 </w:t>
      </w:r>
      <w:r>
        <w:rPr>
          <w:rFonts w:asciiTheme="minorEastAsia" w:hAnsiTheme="minorEastAsia" w:cs="方正仿宋_GBK" w:hint="eastAsia"/>
          <w:snapToGrid w:val="0"/>
          <w:color w:val="000000" w:themeColor="text1"/>
          <w:kern w:val="0"/>
          <w:sz w:val="24"/>
        </w:rPr>
        <w:t>行为决策功能要求”。</w:t>
      </w:r>
    </w:p>
    <w:p w14:paraId="345EA159" w14:textId="77777777"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车辆依据交通环境感知信息，通过逻辑推理，实施行为决策。交通环境中存在静态障碍物、动态障碍物、交通标识标志，其中静态障碍物位置、形状、尺寸信息，动态障碍物位置、运动速度、运动方向、三维尺寸，交通标识标志的指示信息均对行为决策的实施起着决定作用。因此行为决策应根据车辆自身位置、速度、方向等状态信息，结合静、动态障碍物和交通标识标志所包含的交通信息，开展逻辑推理，做出合理决策，确定车辆执行起步、车道保持、变道、转向、避障或者制动等行为，以保障车辆的安全行驶。在此过程中，包含任务路线、交通环境、交通法规、驾驶</w:t>
      </w:r>
      <w:proofErr w:type="gramStart"/>
      <w:r>
        <w:rPr>
          <w:rFonts w:asciiTheme="minorEastAsia" w:hAnsiTheme="minorEastAsia" w:cs="方正仿宋_GBK" w:hint="eastAsia"/>
          <w:snapToGrid w:val="0"/>
          <w:color w:val="000000" w:themeColor="text1"/>
          <w:kern w:val="0"/>
          <w:sz w:val="24"/>
        </w:rPr>
        <w:t>规则知识</w:t>
      </w:r>
      <w:proofErr w:type="gramEnd"/>
      <w:r>
        <w:rPr>
          <w:rFonts w:asciiTheme="minorEastAsia" w:hAnsiTheme="minorEastAsia" w:cs="方正仿宋_GBK" w:hint="eastAsia"/>
          <w:snapToGrid w:val="0"/>
          <w:color w:val="000000" w:themeColor="text1"/>
          <w:kern w:val="0"/>
          <w:sz w:val="24"/>
        </w:rPr>
        <w:t>等相互关系的行为规则库是成功开展行为决策推理的关键。</w:t>
      </w:r>
    </w:p>
    <w:p w14:paraId="2D60AA53" w14:textId="77777777"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关于“6</w:t>
      </w:r>
      <w:r>
        <w:rPr>
          <w:rFonts w:asciiTheme="minorEastAsia" w:hAnsiTheme="minorEastAsia" w:cs="方正仿宋_GBK"/>
          <w:snapToGrid w:val="0"/>
          <w:color w:val="000000" w:themeColor="text1"/>
          <w:kern w:val="0"/>
          <w:sz w:val="24"/>
        </w:rPr>
        <w:t xml:space="preserve">.3 </w:t>
      </w:r>
      <w:r>
        <w:rPr>
          <w:rFonts w:asciiTheme="minorEastAsia" w:hAnsiTheme="minorEastAsia" w:cs="方正仿宋_GBK" w:hint="eastAsia"/>
          <w:snapToGrid w:val="0"/>
          <w:color w:val="000000" w:themeColor="text1"/>
          <w:kern w:val="0"/>
          <w:sz w:val="24"/>
        </w:rPr>
        <w:t>局部路径规划功能要求”。局部路径规划的主要任务是确定在实现行为决策确定的驾驶行为时车辆应具备的行驶轨迹和速度，其中轨迹有多个不连续的轨迹点组成，速度为车辆所在轨迹点处具有的速度、加速度、方向参数。因此，局部路径规划应具有生成行驶轨迹点、轨迹点速度和加速度功能，规划得到的局部路径满足车辆行驶安全性要求、行驶舒适性要求。同时，为了使车辆控制系统能执行规划结果，该局部路径需转换成线控底盘系统能理解的纵向运动控</w:t>
      </w:r>
      <w:r>
        <w:rPr>
          <w:rFonts w:asciiTheme="minorEastAsia" w:hAnsiTheme="minorEastAsia" w:cs="方正仿宋_GBK" w:hint="eastAsia"/>
          <w:snapToGrid w:val="0"/>
          <w:color w:val="000000" w:themeColor="text1"/>
          <w:kern w:val="0"/>
          <w:sz w:val="24"/>
        </w:rPr>
        <w:lastRenderedPageBreak/>
        <w:t>制、横向运动控制、闭环控制信号。</w:t>
      </w:r>
    </w:p>
    <w:p w14:paraId="70730791" w14:textId="77777777"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4</w:t>
      </w:r>
      <w:r>
        <w:rPr>
          <w:rFonts w:asciiTheme="minorEastAsia" w:hAnsiTheme="minorEastAsia" w:cs="方正仿宋_GBK"/>
          <w:snapToGrid w:val="0"/>
          <w:color w:val="000000" w:themeColor="text1"/>
          <w:kern w:val="0"/>
          <w:sz w:val="24"/>
        </w:rPr>
        <w:t>.5</w:t>
      </w:r>
      <w:r>
        <w:rPr>
          <w:rFonts w:asciiTheme="minorEastAsia" w:hAnsiTheme="minorEastAsia" w:cs="方正仿宋_GBK" w:hint="eastAsia"/>
          <w:snapToGrid w:val="0"/>
          <w:color w:val="000000" w:themeColor="text1"/>
          <w:kern w:val="0"/>
          <w:sz w:val="24"/>
        </w:rPr>
        <w:t>关于“7　测试的通用要求”。</w:t>
      </w:r>
    </w:p>
    <w:p w14:paraId="07F64894" w14:textId="77777777"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该部分包括测试环境要求、测试道路要求、</w:t>
      </w:r>
      <w:bookmarkStart w:id="0" w:name="_Toc152573221"/>
      <w:r>
        <w:rPr>
          <w:rFonts w:asciiTheme="minorEastAsia" w:hAnsiTheme="minorEastAsia" w:cs="方正仿宋_GBK" w:hint="eastAsia"/>
          <w:snapToGrid w:val="0"/>
          <w:color w:val="000000" w:themeColor="text1"/>
          <w:kern w:val="0"/>
          <w:sz w:val="24"/>
        </w:rPr>
        <w:t>车载系统要求</w:t>
      </w:r>
      <w:bookmarkEnd w:id="0"/>
      <w:r>
        <w:rPr>
          <w:rFonts w:asciiTheme="minorEastAsia" w:hAnsiTheme="minorEastAsia" w:cs="方正仿宋_GBK" w:hint="eastAsia"/>
          <w:snapToGrid w:val="0"/>
          <w:color w:val="000000" w:themeColor="text1"/>
          <w:kern w:val="0"/>
          <w:sz w:val="24"/>
        </w:rPr>
        <w:t>，列出了开展路径规划、行为决策性能测试所必须满足的要求。</w:t>
      </w:r>
    </w:p>
    <w:p w14:paraId="0E4B15D5" w14:textId="77777777"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关于“7</w:t>
      </w:r>
      <w:r>
        <w:rPr>
          <w:rFonts w:asciiTheme="minorEastAsia" w:hAnsiTheme="minorEastAsia" w:cs="方正仿宋_GBK"/>
          <w:snapToGrid w:val="0"/>
          <w:color w:val="000000" w:themeColor="text1"/>
          <w:kern w:val="0"/>
          <w:sz w:val="24"/>
        </w:rPr>
        <w:t xml:space="preserve">.1 </w:t>
      </w:r>
      <w:r>
        <w:rPr>
          <w:rFonts w:asciiTheme="minorEastAsia" w:hAnsiTheme="minorEastAsia" w:cs="方正仿宋_GBK" w:hint="eastAsia"/>
          <w:snapToGrid w:val="0"/>
          <w:color w:val="000000" w:themeColor="text1"/>
          <w:kern w:val="0"/>
          <w:sz w:val="24"/>
        </w:rPr>
        <w:t>测试环境要求”。该部分列出了天气状况、环境温度、大气能见度、电磁环境要求，以避免极端恶劣环境下的不可测试可能性。</w:t>
      </w:r>
    </w:p>
    <w:p w14:paraId="71914B77" w14:textId="77777777"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关于“</w:t>
      </w:r>
      <w:r>
        <w:rPr>
          <w:rFonts w:asciiTheme="minorEastAsia" w:hAnsiTheme="minorEastAsia" w:cs="方正仿宋_GBK"/>
          <w:snapToGrid w:val="0"/>
          <w:color w:val="000000" w:themeColor="text1"/>
          <w:kern w:val="0"/>
          <w:sz w:val="24"/>
        </w:rPr>
        <w:t xml:space="preserve">7.2 </w:t>
      </w:r>
      <w:r>
        <w:rPr>
          <w:rFonts w:asciiTheme="minorEastAsia" w:hAnsiTheme="minorEastAsia" w:cs="方正仿宋_GBK" w:hint="eastAsia"/>
          <w:snapToGrid w:val="0"/>
          <w:color w:val="000000" w:themeColor="text1"/>
          <w:kern w:val="0"/>
          <w:sz w:val="24"/>
        </w:rPr>
        <w:t>测试道路要求”。该部分首先提出了测试所需的道路基本条件，包括路面、车道线、道路照明、车道宽度。此外，为实现对路径规划、行为决策性能的全面测试，道路应包含测试所需的全部场景路况，如车道变化、道路施工、路口堵塞、临时停车等场景路况。车道线标识应符合GB</w:t>
      </w:r>
      <w:r>
        <w:rPr>
          <w:rFonts w:asciiTheme="minorEastAsia" w:hAnsiTheme="minorEastAsia" w:cs="方正仿宋_GBK"/>
          <w:snapToGrid w:val="0"/>
          <w:color w:val="000000" w:themeColor="text1"/>
          <w:kern w:val="0"/>
          <w:sz w:val="24"/>
        </w:rPr>
        <w:t xml:space="preserve"> </w:t>
      </w:r>
      <w:r>
        <w:rPr>
          <w:rFonts w:asciiTheme="minorEastAsia" w:hAnsiTheme="minorEastAsia" w:cs="方正仿宋_GBK" w:hint="eastAsia"/>
          <w:snapToGrid w:val="0"/>
          <w:color w:val="000000" w:themeColor="text1"/>
          <w:kern w:val="0"/>
          <w:sz w:val="24"/>
        </w:rPr>
        <w:t>5768.3《道路交通标志和标线第3部分:道路交通标线》要求，道路照明符合CJJ 45-2015《城市道路照明设计标准》，车道路宽度符合JTG B01-2019《公路工程技术标准》 和 JTG D20-2019《公路路线设计规范》规定，弯道符合</w:t>
      </w:r>
      <w:r>
        <w:rPr>
          <w:rFonts w:asciiTheme="minorEastAsia" w:hAnsiTheme="minorEastAsia"/>
          <w:sz w:val="24"/>
        </w:rPr>
        <w:t>JTG B01-2019</w:t>
      </w:r>
      <w:r>
        <w:rPr>
          <w:rFonts w:asciiTheme="minorEastAsia" w:hAnsiTheme="minorEastAsia" w:cs="方正仿宋_GBK" w:hint="eastAsia"/>
          <w:snapToGrid w:val="0"/>
          <w:color w:val="000000" w:themeColor="text1"/>
          <w:kern w:val="0"/>
          <w:sz w:val="24"/>
        </w:rPr>
        <w:t>《公路工程技术标准》规定。</w:t>
      </w:r>
    </w:p>
    <w:p w14:paraId="6E09122F" w14:textId="77777777"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关于“</w:t>
      </w:r>
      <w:r>
        <w:rPr>
          <w:rFonts w:asciiTheme="minorEastAsia" w:hAnsiTheme="minorEastAsia" w:cs="方正仿宋_GBK"/>
          <w:snapToGrid w:val="0"/>
          <w:color w:val="000000" w:themeColor="text1"/>
          <w:kern w:val="0"/>
          <w:sz w:val="24"/>
        </w:rPr>
        <w:t xml:space="preserve">7.3 </w:t>
      </w:r>
      <w:r>
        <w:rPr>
          <w:rFonts w:asciiTheme="minorEastAsia" w:hAnsiTheme="minorEastAsia" w:cs="方正仿宋_GBK" w:hint="eastAsia"/>
          <w:snapToGrid w:val="0"/>
          <w:color w:val="000000" w:themeColor="text1"/>
          <w:kern w:val="0"/>
          <w:sz w:val="24"/>
        </w:rPr>
        <w:t>车载系统要求”。车辆定位、环境感知、高精度数字地图是实现路径规划和行为决策的前提条件，因此车载系统应卫星定位、高精度地图导航功能，配备超声波雷达、毫米波雷达、车载摄像机、激光雷达等感知设备。考虑成本因素，激光雷达作为可选项。此外，路侧感知设备、其他车辆和云端也是环境信息的重要来源。因此要求智能网联车载系统具备与外部通信网络进行连接，与其他车辆、交通基础设施等进行实时通信的功能。其次，路径规划和行为决策必须在很短时间内完成，而交通状况的复杂性、数据的多样性决定了车载系统必须有强大的计算和数据处理能力。在特殊情况下，车载系统可借助路侧边缘计算设备和云端。</w:t>
      </w:r>
    </w:p>
    <w:p w14:paraId="6D0B7BF3" w14:textId="77777777" w:rsidR="00953E1E" w:rsidRDefault="001C6447">
      <w:pPr>
        <w:autoSpaceDE w:val="0"/>
        <w:autoSpaceDN w:val="0"/>
        <w:snapToGrid w:val="0"/>
        <w:spacing w:line="560" w:lineRule="exact"/>
        <w:ind w:firstLine="624"/>
        <w:rPr>
          <w:rFonts w:ascii="宋体" w:eastAsia="宋体" w:hAnsi="宋体"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t>4</w:t>
      </w:r>
      <w:r>
        <w:rPr>
          <w:rFonts w:ascii="宋体" w:eastAsia="宋体" w:hAnsi="宋体" w:cs="方正仿宋_GBK"/>
          <w:snapToGrid w:val="0"/>
          <w:color w:val="000000" w:themeColor="text1"/>
          <w:kern w:val="0"/>
          <w:sz w:val="24"/>
        </w:rPr>
        <w:t>.6</w:t>
      </w:r>
      <w:r>
        <w:rPr>
          <w:rFonts w:ascii="宋体" w:eastAsia="宋体" w:hAnsi="宋体" w:cs="方正仿宋_GBK" w:hint="eastAsia"/>
          <w:snapToGrid w:val="0"/>
          <w:color w:val="000000" w:themeColor="text1"/>
          <w:kern w:val="0"/>
          <w:sz w:val="24"/>
        </w:rPr>
        <w:t>关于“8　测试和评价”。</w:t>
      </w:r>
    </w:p>
    <w:p w14:paraId="6C9F0240" w14:textId="77777777"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宋体" w:eastAsia="宋体" w:hAnsi="宋体" w:cs="方正仿宋_GBK" w:hint="eastAsia"/>
          <w:snapToGrid w:val="0"/>
          <w:color w:val="000000" w:themeColor="text1"/>
          <w:kern w:val="0"/>
          <w:sz w:val="24"/>
        </w:rPr>
        <w:lastRenderedPageBreak/>
        <w:t>关于“8.1　测试步骤”。通过执行一个完整的行程，测试车辆全局路径规</w:t>
      </w:r>
      <w:r>
        <w:rPr>
          <w:rFonts w:asciiTheme="minorEastAsia" w:hAnsiTheme="minorEastAsia" w:cs="方正仿宋_GBK" w:hint="eastAsia"/>
          <w:snapToGrid w:val="0"/>
          <w:color w:val="000000" w:themeColor="text1"/>
          <w:kern w:val="0"/>
          <w:sz w:val="24"/>
        </w:rPr>
        <w:t>划、行为决策、局部路径规划性能，其中在行程开始前完成全局路径规划，且仅执行一次。依据6</w:t>
      </w:r>
      <w:r>
        <w:rPr>
          <w:rFonts w:asciiTheme="minorEastAsia" w:hAnsiTheme="minorEastAsia" w:cs="方正仿宋_GBK"/>
          <w:snapToGrid w:val="0"/>
          <w:color w:val="000000" w:themeColor="text1"/>
          <w:kern w:val="0"/>
          <w:sz w:val="24"/>
        </w:rPr>
        <w:t>.1</w:t>
      </w:r>
      <w:r>
        <w:rPr>
          <w:rFonts w:asciiTheme="minorEastAsia" w:hAnsiTheme="minorEastAsia" w:cs="方正仿宋_GBK" w:hint="eastAsia"/>
          <w:snapToGrid w:val="0"/>
          <w:color w:val="000000" w:themeColor="text1"/>
          <w:kern w:val="0"/>
          <w:sz w:val="24"/>
        </w:rPr>
        <w:t>功能要求，用户输入起点、必经点、终点，和优先条件，依据高精度数字地图，开展全局路径规划，生成一条全局路径。</w:t>
      </w:r>
    </w:p>
    <w:p w14:paraId="2B263D86" w14:textId="77777777"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行为决策、局部路径规划在整个行程中将反复执行多次。依据6</w:t>
      </w:r>
      <w:r>
        <w:rPr>
          <w:rFonts w:asciiTheme="minorEastAsia" w:hAnsiTheme="minorEastAsia" w:cs="方正仿宋_GBK"/>
          <w:snapToGrid w:val="0"/>
          <w:color w:val="000000" w:themeColor="text1"/>
          <w:kern w:val="0"/>
          <w:sz w:val="24"/>
        </w:rPr>
        <w:t>.2</w:t>
      </w:r>
      <w:r>
        <w:rPr>
          <w:rFonts w:asciiTheme="minorEastAsia" w:hAnsiTheme="minorEastAsia" w:cs="方正仿宋_GBK" w:hint="eastAsia"/>
          <w:snapToGrid w:val="0"/>
          <w:color w:val="000000" w:themeColor="text1"/>
          <w:kern w:val="0"/>
          <w:sz w:val="24"/>
        </w:rPr>
        <w:t>功能要求，感知静、动态障碍物和交通标识标志信息，分析潜在碰撞风险，通过行为决策确定车辆的下一步驾驶行为和持续时间。依据6</w:t>
      </w:r>
      <w:r>
        <w:rPr>
          <w:rFonts w:asciiTheme="minorEastAsia" w:hAnsiTheme="minorEastAsia" w:cs="方正仿宋_GBK"/>
          <w:snapToGrid w:val="0"/>
          <w:color w:val="000000" w:themeColor="text1"/>
          <w:kern w:val="0"/>
          <w:sz w:val="24"/>
        </w:rPr>
        <w:t>.3</w:t>
      </w:r>
      <w:r>
        <w:rPr>
          <w:rFonts w:asciiTheme="minorEastAsia" w:hAnsiTheme="minorEastAsia" w:cs="方正仿宋_GBK" w:hint="eastAsia"/>
          <w:snapToGrid w:val="0"/>
          <w:color w:val="000000" w:themeColor="text1"/>
          <w:kern w:val="0"/>
          <w:sz w:val="24"/>
        </w:rPr>
        <w:t>功能要求，通过局部路径规划生成从当前位置到子目的地位置的无碰撞行驶轨迹，以及各轨迹点的速度、加速度和横向角速度。</w:t>
      </w:r>
    </w:p>
    <w:p w14:paraId="75130349" w14:textId="77777777" w:rsidR="00953E1E" w:rsidRDefault="001C6447">
      <w:pPr>
        <w:autoSpaceDE w:val="0"/>
        <w:autoSpaceDN w:val="0"/>
        <w:snapToGrid w:val="0"/>
        <w:spacing w:line="560" w:lineRule="exact"/>
        <w:ind w:firstLine="624"/>
        <w:rPr>
          <w:rFonts w:ascii="方正黑体_GBK" w:eastAsia="方正黑体_GBK" w:hAnsi="方正仿宋_GBK" w:cs="方正仿宋_GBK"/>
          <w:snapToGrid w:val="0"/>
          <w:color w:val="000000" w:themeColor="text1"/>
          <w:kern w:val="0"/>
          <w:sz w:val="32"/>
          <w:szCs w:val="32"/>
        </w:rPr>
      </w:pPr>
      <w:r>
        <w:rPr>
          <w:rFonts w:ascii="宋体" w:eastAsia="宋体" w:hAnsi="宋体" w:cs="方正仿宋_GBK" w:hint="eastAsia"/>
          <w:snapToGrid w:val="0"/>
          <w:color w:val="000000" w:themeColor="text1"/>
          <w:kern w:val="0"/>
          <w:sz w:val="24"/>
        </w:rPr>
        <w:t>关于“8.</w:t>
      </w:r>
      <w:r>
        <w:rPr>
          <w:rFonts w:ascii="宋体" w:eastAsia="宋体" w:hAnsi="宋体" w:cs="方正仿宋_GBK"/>
          <w:snapToGrid w:val="0"/>
          <w:color w:val="000000" w:themeColor="text1"/>
          <w:kern w:val="0"/>
          <w:sz w:val="24"/>
        </w:rPr>
        <w:t>2</w:t>
      </w:r>
      <w:r>
        <w:rPr>
          <w:rFonts w:ascii="宋体" w:eastAsia="宋体" w:hAnsi="宋体" w:cs="方正仿宋_GBK" w:hint="eastAsia"/>
          <w:snapToGrid w:val="0"/>
          <w:color w:val="000000" w:themeColor="text1"/>
          <w:kern w:val="0"/>
          <w:sz w:val="24"/>
        </w:rPr>
        <w:t xml:space="preserve">　</w:t>
      </w:r>
      <w:r w:rsidR="00985AE3">
        <w:rPr>
          <w:rFonts w:ascii="宋体" w:eastAsia="宋体" w:hAnsi="宋体" w:cs="方正仿宋_GBK" w:hint="eastAsia"/>
          <w:snapToGrid w:val="0"/>
          <w:color w:val="000000" w:themeColor="text1"/>
          <w:kern w:val="0"/>
          <w:sz w:val="24"/>
        </w:rPr>
        <w:t>性能</w:t>
      </w:r>
      <w:r>
        <w:rPr>
          <w:rFonts w:ascii="宋体" w:eastAsia="宋体" w:hAnsi="宋体" w:cs="方正仿宋_GBK" w:hint="eastAsia"/>
          <w:snapToGrid w:val="0"/>
          <w:color w:val="000000" w:themeColor="text1"/>
          <w:kern w:val="0"/>
          <w:sz w:val="24"/>
        </w:rPr>
        <w:t>评价”。全局路径规划的结果为一条满足优先条件的从起点经过必经点，再到终点的无碰撞全局路径，因此依据全局路径规划是否满足起点、必经点、终点、优选条件的用户需求，是否遵守交通规则和发生碰撞，来评价其性能。</w:t>
      </w:r>
      <w:r>
        <w:rPr>
          <w:rFonts w:hint="eastAsia"/>
          <w:color w:val="000000" w:themeColor="text1"/>
          <w:sz w:val="24"/>
        </w:rPr>
        <w:t>行为决策和</w:t>
      </w:r>
      <w:r>
        <w:rPr>
          <w:rFonts w:ascii="Times New Roman" w:hint="eastAsia"/>
          <w:color w:val="000000" w:themeColor="text1"/>
          <w:sz w:val="24"/>
        </w:rPr>
        <w:t>局部路径规划性能，则</w:t>
      </w:r>
      <w:r>
        <w:rPr>
          <w:rFonts w:ascii="Times New Roman"/>
          <w:color w:val="000000" w:themeColor="text1"/>
          <w:sz w:val="24"/>
        </w:rPr>
        <w:t>应</w:t>
      </w:r>
      <w:r>
        <w:rPr>
          <w:rFonts w:ascii="Times New Roman" w:hint="eastAsia"/>
          <w:color w:val="000000" w:themeColor="text1"/>
          <w:sz w:val="24"/>
        </w:rPr>
        <w:t>根据车辆在</w:t>
      </w:r>
      <w:r>
        <w:rPr>
          <w:rFonts w:hint="eastAsia"/>
          <w:sz w:val="24"/>
        </w:rPr>
        <w:t>起步、</w:t>
      </w:r>
      <w:r>
        <w:rPr>
          <w:rFonts w:ascii="Times New Roman"/>
          <w:color w:val="000000" w:themeColor="text1"/>
          <w:sz w:val="24"/>
        </w:rPr>
        <w:t>车道保持</w:t>
      </w:r>
      <w:r>
        <w:rPr>
          <w:rFonts w:ascii="Times New Roman" w:hint="eastAsia"/>
          <w:color w:val="000000" w:themeColor="text1"/>
          <w:sz w:val="24"/>
        </w:rPr>
        <w:t>、</w:t>
      </w:r>
      <w:r>
        <w:rPr>
          <w:rFonts w:hint="eastAsia"/>
          <w:sz w:val="24"/>
        </w:rPr>
        <w:t>变道、转向、避障、制动等驾驶行为对应的测试场景中的测试效果来评价。在所有的测试场景中，</w:t>
      </w:r>
      <w:r>
        <w:rPr>
          <w:rFonts w:hint="eastAsia"/>
          <w:color w:val="000000" w:themeColor="text1"/>
          <w:sz w:val="24"/>
        </w:rPr>
        <w:t>行为决策和</w:t>
      </w:r>
      <w:r>
        <w:rPr>
          <w:rFonts w:ascii="Times New Roman" w:hint="eastAsia"/>
          <w:color w:val="000000" w:themeColor="text1"/>
          <w:sz w:val="24"/>
        </w:rPr>
        <w:t>局部路径规划结果均需满足车辆稳定性、安全性、舒适性要求，遵守交通规则</w:t>
      </w:r>
      <w:r>
        <w:rPr>
          <w:rFonts w:hint="eastAsia"/>
          <w:color w:val="000000" w:themeColor="text1"/>
          <w:sz w:val="24"/>
        </w:rPr>
        <w:t>。稳定性要求车辆路径平滑，曲率应连续变化，不应存在突</w:t>
      </w:r>
      <w:r>
        <w:rPr>
          <w:rFonts w:ascii="Times New Roman" w:hAnsi="Times New Roman" w:cs="Times New Roman"/>
          <w:color w:val="000000" w:themeColor="text1"/>
          <w:sz w:val="24"/>
        </w:rPr>
        <w:t>变。安全性要求车辆与障碍物无碰撞，舒适性要求车辆在转弯和变道时侧向加速度应不大于</w:t>
      </w:r>
      <w:r>
        <w:rPr>
          <w:rFonts w:ascii="Times New Roman" w:hAnsi="Times New Roman" w:cs="Times New Roman"/>
          <w:color w:val="000000" w:themeColor="text1"/>
          <w:sz w:val="24"/>
        </w:rPr>
        <w:t>0.4g</w:t>
      </w:r>
      <w:r>
        <w:rPr>
          <w:rFonts w:ascii="Times New Roman" w:hAnsi="Times New Roman" w:cs="Times New Roman"/>
          <w:color w:val="000000" w:themeColor="text1"/>
          <w:sz w:val="24"/>
        </w:rPr>
        <w:t>。</w:t>
      </w:r>
    </w:p>
    <w:p w14:paraId="7571FDE7" w14:textId="77777777" w:rsidR="004A375A" w:rsidRDefault="004A375A" w:rsidP="004A375A">
      <w:pPr>
        <w:autoSpaceDE w:val="0"/>
        <w:autoSpaceDN w:val="0"/>
        <w:snapToGrid w:val="0"/>
        <w:spacing w:line="560" w:lineRule="exact"/>
        <w:rPr>
          <w:rFonts w:ascii="宋体" w:eastAsia="宋体" w:hAnsi="宋体" w:cs="方正仿宋_GBK"/>
          <w:b/>
          <w:snapToGrid w:val="0"/>
          <w:color w:val="000000" w:themeColor="text1"/>
          <w:kern w:val="0"/>
          <w:sz w:val="28"/>
          <w:szCs w:val="28"/>
        </w:rPr>
      </w:pPr>
      <w:r>
        <w:rPr>
          <w:rFonts w:ascii="宋体" w:eastAsia="宋体" w:hAnsi="宋体" w:cs="方正仿宋_GBK" w:hint="eastAsia"/>
          <w:b/>
          <w:snapToGrid w:val="0"/>
          <w:color w:val="000000" w:themeColor="text1"/>
          <w:kern w:val="0"/>
          <w:sz w:val="28"/>
          <w:szCs w:val="28"/>
        </w:rPr>
        <w:t>五、</w:t>
      </w:r>
      <w:r w:rsidRPr="00BD45DE">
        <w:rPr>
          <w:rFonts w:ascii="宋体" w:eastAsia="宋体" w:hAnsi="宋体" w:cs="方正仿宋_GBK" w:hint="eastAsia"/>
          <w:b/>
          <w:snapToGrid w:val="0"/>
          <w:color w:val="000000" w:themeColor="text1"/>
          <w:kern w:val="0"/>
          <w:sz w:val="28"/>
          <w:szCs w:val="28"/>
        </w:rPr>
        <w:t>重大分歧意见的处理过程和依据</w:t>
      </w:r>
    </w:p>
    <w:p w14:paraId="312686D2" w14:textId="77777777" w:rsidR="004A375A" w:rsidRPr="00BD45DE" w:rsidRDefault="004A375A" w:rsidP="004A375A">
      <w:pPr>
        <w:autoSpaceDE w:val="0"/>
        <w:autoSpaceDN w:val="0"/>
        <w:snapToGrid w:val="0"/>
        <w:spacing w:line="560" w:lineRule="exact"/>
        <w:ind w:firstLine="624"/>
        <w:rPr>
          <w:rFonts w:ascii="宋体" w:eastAsia="宋体" w:hAnsi="宋体" w:cs="宋体"/>
          <w:kern w:val="0"/>
          <w:sz w:val="24"/>
        </w:rPr>
      </w:pPr>
      <w:r w:rsidRPr="00BD45DE">
        <w:rPr>
          <w:rFonts w:ascii="宋体" w:eastAsia="宋体" w:hAnsi="宋体" w:cs="宋体" w:hint="eastAsia"/>
          <w:kern w:val="0"/>
          <w:sz w:val="24"/>
        </w:rPr>
        <w:t>无</w:t>
      </w:r>
      <w:r>
        <w:rPr>
          <w:rFonts w:ascii="宋体" w:eastAsia="宋体" w:hAnsi="宋体" w:cs="宋体" w:hint="eastAsia"/>
          <w:kern w:val="0"/>
          <w:sz w:val="24"/>
        </w:rPr>
        <w:t>。</w:t>
      </w:r>
    </w:p>
    <w:p w14:paraId="2E0F0287" w14:textId="77777777" w:rsidR="004A375A" w:rsidRDefault="004A375A" w:rsidP="004A375A">
      <w:pPr>
        <w:autoSpaceDE w:val="0"/>
        <w:autoSpaceDN w:val="0"/>
        <w:snapToGrid w:val="0"/>
        <w:spacing w:line="560" w:lineRule="exact"/>
        <w:rPr>
          <w:rFonts w:ascii="宋体" w:eastAsia="宋体" w:hAnsi="宋体" w:cs="方正仿宋_GBK"/>
          <w:b/>
          <w:snapToGrid w:val="0"/>
          <w:color w:val="000000" w:themeColor="text1"/>
          <w:kern w:val="0"/>
          <w:sz w:val="28"/>
          <w:szCs w:val="28"/>
        </w:rPr>
      </w:pPr>
      <w:r>
        <w:rPr>
          <w:rFonts w:ascii="宋体" w:eastAsia="宋体" w:hAnsi="宋体" w:cs="方正仿宋_GBK" w:hint="eastAsia"/>
          <w:b/>
          <w:snapToGrid w:val="0"/>
          <w:color w:val="000000" w:themeColor="text1"/>
          <w:kern w:val="0"/>
          <w:sz w:val="28"/>
          <w:szCs w:val="28"/>
        </w:rPr>
        <w:t>六、与相关法律法规和国家标准的关系</w:t>
      </w:r>
    </w:p>
    <w:p w14:paraId="10E0BF86" w14:textId="77777777" w:rsidR="00953E1E" w:rsidRDefault="001C6447">
      <w:pPr>
        <w:autoSpaceDE w:val="0"/>
        <w:autoSpaceDN w:val="0"/>
        <w:snapToGrid w:val="0"/>
        <w:spacing w:line="560" w:lineRule="exact"/>
        <w:ind w:firstLine="624"/>
        <w:rPr>
          <w:rFonts w:ascii="方正黑体_GBK" w:eastAsia="方正黑体_GBK" w:hAnsi="方正仿宋_GBK" w:cs="方正仿宋_GBK"/>
          <w:snapToGrid w:val="0"/>
          <w:color w:val="000000" w:themeColor="text1"/>
          <w:kern w:val="0"/>
          <w:sz w:val="24"/>
        </w:rPr>
      </w:pPr>
      <w:r>
        <w:rPr>
          <w:rFonts w:asciiTheme="majorEastAsia" w:eastAsiaTheme="majorEastAsia" w:hAnsiTheme="majorEastAsia" w:cs="方正仿宋_GBK" w:hint="eastAsia"/>
          <w:snapToGrid w:val="0"/>
          <w:kern w:val="0"/>
          <w:sz w:val="24"/>
        </w:rPr>
        <w:t>本标准涉及到国家标准主要有</w:t>
      </w:r>
      <w:r>
        <w:rPr>
          <w:rFonts w:asciiTheme="majorEastAsia" w:eastAsiaTheme="majorEastAsia" w:hAnsiTheme="majorEastAsia" w:hint="eastAsia"/>
          <w:color w:val="000000" w:themeColor="text1"/>
          <w:sz w:val="24"/>
        </w:rPr>
        <w:t>《</w:t>
      </w:r>
      <w:r>
        <w:rPr>
          <w:rFonts w:asciiTheme="majorEastAsia" w:eastAsiaTheme="majorEastAsia" w:hAnsiTheme="majorEastAsia"/>
          <w:color w:val="000000" w:themeColor="text1"/>
          <w:sz w:val="24"/>
        </w:rPr>
        <w:t>道路交通标志和标线　第3部分:道路交通标线</w:t>
      </w:r>
      <w:r>
        <w:rPr>
          <w:rFonts w:asciiTheme="majorEastAsia" w:eastAsiaTheme="majorEastAsia" w:hAnsiTheme="majorEastAsia" w:hint="eastAsia"/>
          <w:color w:val="000000" w:themeColor="text1"/>
          <w:sz w:val="24"/>
        </w:rPr>
        <w:t>》(</w:t>
      </w:r>
      <w:r>
        <w:rPr>
          <w:rFonts w:asciiTheme="majorEastAsia" w:eastAsiaTheme="majorEastAsia" w:hAnsiTheme="majorEastAsia"/>
          <w:color w:val="000000" w:themeColor="text1"/>
          <w:sz w:val="24"/>
        </w:rPr>
        <w:t>GB 5768.3),</w:t>
      </w:r>
      <w:r>
        <w:rPr>
          <w:rFonts w:asciiTheme="majorEastAsia" w:eastAsiaTheme="majorEastAsia" w:hAnsiTheme="majorEastAsia" w:hint="eastAsia"/>
          <w:color w:val="000000" w:themeColor="text1"/>
          <w:sz w:val="24"/>
        </w:rPr>
        <w:t>《智能运输系统　车道偏离报警系统性能要求与检测方法》(GB/T 26773</w:t>
      </w:r>
      <w:r>
        <w:rPr>
          <w:rFonts w:asciiTheme="majorEastAsia" w:eastAsiaTheme="majorEastAsia" w:hAnsiTheme="majorEastAsia"/>
          <w:color w:val="000000" w:themeColor="text1"/>
          <w:sz w:val="24"/>
        </w:rPr>
        <w:t>-2011),</w:t>
      </w:r>
      <w:r>
        <w:rPr>
          <w:rFonts w:asciiTheme="majorEastAsia" w:eastAsiaTheme="majorEastAsia" w:hAnsiTheme="majorEastAsia" w:hint="eastAsia"/>
          <w:color w:val="000000" w:themeColor="text1"/>
          <w:sz w:val="24"/>
        </w:rPr>
        <w:t>《智能运输系统　车辆前向碰撞预警系统性能要求和测试规</w:t>
      </w:r>
      <w:r>
        <w:rPr>
          <w:rFonts w:asciiTheme="majorEastAsia" w:eastAsiaTheme="majorEastAsia" w:hAnsiTheme="majorEastAsia" w:hint="eastAsia"/>
          <w:color w:val="000000" w:themeColor="text1"/>
          <w:sz w:val="24"/>
        </w:rPr>
        <w:lastRenderedPageBreak/>
        <w:t>程》(GB/T 33577</w:t>
      </w:r>
      <w:r>
        <w:rPr>
          <w:rFonts w:asciiTheme="majorEastAsia" w:eastAsiaTheme="majorEastAsia" w:hAnsiTheme="majorEastAsia"/>
          <w:color w:val="000000" w:themeColor="text1"/>
          <w:sz w:val="24"/>
        </w:rPr>
        <w:t>),</w:t>
      </w:r>
      <w:r>
        <w:rPr>
          <w:rFonts w:asciiTheme="majorEastAsia" w:eastAsiaTheme="majorEastAsia" w:hAnsiTheme="majorEastAsia" w:cs="Times New Roman" w:hint="eastAsia"/>
          <w:color w:val="000000" w:themeColor="text1"/>
          <w:sz w:val="24"/>
        </w:rPr>
        <w:t>《</w:t>
      </w:r>
      <w:r>
        <w:rPr>
          <w:rFonts w:asciiTheme="majorEastAsia" w:eastAsiaTheme="majorEastAsia" w:hAnsiTheme="majorEastAsia" w:cs="Times New Roman"/>
          <w:color w:val="000000" w:themeColor="text1"/>
          <w:sz w:val="24"/>
        </w:rPr>
        <w:t>乘用车防抱制动系统(ABS)直线制动距离开环试验方法</w:t>
      </w:r>
      <w:r>
        <w:rPr>
          <w:rFonts w:asciiTheme="majorEastAsia" w:eastAsiaTheme="majorEastAsia" w:hAnsiTheme="majorEastAsia" w:cs="Times New Roman" w:hint="eastAsia"/>
          <w:color w:val="000000" w:themeColor="text1"/>
          <w:sz w:val="24"/>
        </w:rPr>
        <w:t>》</w:t>
      </w:r>
      <w:r>
        <w:rPr>
          <w:rFonts w:asciiTheme="majorEastAsia" w:eastAsiaTheme="majorEastAsia" w:hAnsiTheme="majorEastAsia" w:hint="eastAsia"/>
          <w:color w:val="000000" w:themeColor="text1"/>
          <w:sz w:val="24"/>
        </w:rPr>
        <w:t>(</w:t>
      </w:r>
      <w:r>
        <w:rPr>
          <w:rFonts w:asciiTheme="majorEastAsia" w:eastAsiaTheme="majorEastAsia" w:hAnsiTheme="majorEastAsia"/>
          <w:color w:val="000000" w:themeColor="text1"/>
          <w:sz w:val="24"/>
        </w:rPr>
        <w:t>GB/T 34597),</w:t>
      </w:r>
      <w:r>
        <w:rPr>
          <w:rFonts w:asciiTheme="majorEastAsia" w:eastAsiaTheme="majorEastAsia" w:hAnsiTheme="majorEastAsia" w:hint="eastAsia"/>
          <w:color w:val="000000" w:themeColor="text1"/>
          <w:sz w:val="24"/>
        </w:rPr>
        <w:t>《</w:t>
      </w:r>
      <w:r>
        <w:rPr>
          <w:rFonts w:asciiTheme="majorEastAsia" w:eastAsiaTheme="majorEastAsia" w:hAnsiTheme="majorEastAsia"/>
          <w:color w:val="000000" w:themeColor="text1"/>
          <w:sz w:val="24"/>
        </w:rPr>
        <w:t>汽车用超声波传感器总成</w:t>
      </w:r>
      <w:r>
        <w:rPr>
          <w:rFonts w:asciiTheme="majorEastAsia" w:eastAsiaTheme="majorEastAsia" w:hAnsiTheme="majorEastAsia" w:hint="eastAsia"/>
          <w:color w:val="000000" w:themeColor="text1"/>
          <w:sz w:val="24"/>
        </w:rPr>
        <w:t>》(</w:t>
      </w:r>
      <w:r>
        <w:rPr>
          <w:rFonts w:asciiTheme="majorEastAsia" w:eastAsiaTheme="majorEastAsia" w:hAnsiTheme="majorEastAsia"/>
          <w:color w:val="000000" w:themeColor="text1"/>
          <w:sz w:val="24"/>
        </w:rPr>
        <w:t>GB/T 41484)</w:t>
      </w:r>
      <w:r>
        <w:rPr>
          <w:rFonts w:asciiTheme="majorEastAsia" w:eastAsiaTheme="majorEastAsia" w:hAnsiTheme="majorEastAsia" w:hint="eastAsia"/>
          <w:color w:val="000000" w:themeColor="text1"/>
          <w:sz w:val="24"/>
        </w:rPr>
        <w:t>。其中</w:t>
      </w:r>
      <w:r>
        <w:rPr>
          <w:rFonts w:asciiTheme="majorEastAsia" w:eastAsiaTheme="majorEastAsia" w:hAnsiTheme="majorEastAsia"/>
          <w:color w:val="000000" w:themeColor="text1"/>
          <w:sz w:val="24"/>
        </w:rPr>
        <w:t>GB 5768.3</w:t>
      </w:r>
      <w:r>
        <w:rPr>
          <w:rFonts w:asciiTheme="majorEastAsia" w:eastAsiaTheme="majorEastAsia" w:hAnsiTheme="majorEastAsia" w:cs="方正仿宋_GBK" w:hint="eastAsia"/>
          <w:snapToGrid w:val="0"/>
          <w:kern w:val="0"/>
          <w:sz w:val="24"/>
        </w:rPr>
        <w:t>的主要内容是有关道路上标线的规范，如何绘制不同类型的标线，以及标线的颜色和形状等方面的要求。</w:t>
      </w:r>
      <w:r>
        <w:rPr>
          <w:rFonts w:asciiTheme="majorEastAsia" w:eastAsiaTheme="majorEastAsia" w:hAnsiTheme="majorEastAsia" w:cs="方正仿宋_GBK"/>
          <w:snapToGrid w:val="0"/>
          <w:kern w:val="0"/>
          <w:sz w:val="24"/>
        </w:rPr>
        <w:t>GB/T 26773-2011</w:t>
      </w:r>
      <w:r>
        <w:rPr>
          <w:rFonts w:asciiTheme="majorEastAsia" w:eastAsiaTheme="majorEastAsia" w:hAnsiTheme="majorEastAsia" w:cs="方正仿宋_GBK" w:hint="eastAsia"/>
          <w:snapToGrid w:val="0"/>
          <w:kern w:val="0"/>
          <w:sz w:val="24"/>
        </w:rPr>
        <w:t>标准规定了车道偏离报警系统在性能和检测方面的要求，包括系统的灵敏度、准确性以及如何进行测试和评估。GB/T 33577规定了车辆前向碰撞预警系统在性能和测试方面的要求。GB/T 34597规定了乘用车防抱制动系统在直线制动条件下的开环试验方法，包括如何进行测试以评估ABS系统在制动时的性能。GB/T 41484标准涉及汽车超声波传感器设计要求、性能规范、测试方法等方面的内容。本标准规定的测试道路标志标线应符合</w:t>
      </w:r>
      <w:r>
        <w:rPr>
          <w:rFonts w:asciiTheme="majorEastAsia" w:eastAsiaTheme="majorEastAsia" w:hAnsiTheme="majorEastAsia"/>
          <w:color w:val="000000" w:themeColor="text1"/>
          <w:sz w:val="24"/>
        </w:rPr>
        <w:t>GB 5768.3</w:t>
      </w:r>
      <w:r>
        <w:rPr>
          <w:rFonts w:asciiTheme="majorEastAsia" w:eastAsiaTheme="majorEastAsia" w:hAnsiTheme="majorEastAsia" w:hint="eastAsia"/>
          <w:color w:val="000000" w:themeColor="text1"/>
          <w:sz w:val="24"/>
        </w:rPr>
        <w:t>，规定的车载超声波雷达符合</w:t>
      </w:r>
      <w:r>
        <w:rPr>
          <w:rFonts w:asciiTheme="majorEastAsia" w:eastAsiaTheme="majorEastAsia" w:hAnsiTheme="majorEastAsia" w:cs="方正仿宋_GBK" w:hint="eastAsia"/>
          <w:snapToGrid w:val="0"/>
          <w:kern w:val="0"/>
          <w:sz w:val="24"/>
        </w:rPr>
        <w:t>GB/T 41484规定的设计要求</w:t>
      </w:r>
      <w:r>
        <w:rPr>
          <w:rFonts w:asciiTheme="majorEastAsia" w:eastAsiaTheme="majorEastAsia" w:hAnsiTheme="majorEastAsia" w:hint="eastAsia"/>
          <w:color w:val="000000" w:themeColor="text1"/>
          <w:sz w:val="24"/>
        </w:rPr>
        <w:t>，规定的车道</w:t>
      </w:r>
      <w:proofErr w:type="gramStart"/>
      <w:r>
        <w:rPr>
          <w:rFonts w:asciiTheme="majorEastAsia" w:eastAsiaTheme="majorEastAsia" w:hAnsiTheme="majorEastAsia" w:hint="eastAsia"/>
          <w:color w:val="000000" w:themeColor="text1"/>
          <w:sz w:val="24"/>
        </w:rPr>
        <w:t>偏离值</w:t>
      </w:r>
      <w:proofErr w:type="gramEnd"/>
      <w:r>
        <w:rPr>
          <w:rFonts w:asciiTheme="majorEastAsia" w:eastAsiaTheme="majorEastAsia" w:hAnsiTheme="majorEastAsia" w:hint="eastAsia"/>
          <w:color w:val="000000" w:themeColor="text1"/>
          <w:sz w:val="24"/>
        </w:rPr>
        <w:t>应符合</w:t>
      </w:r>
      <w:r>
        <w:rPr>
          <w:rFonts w:asciiTheme="majorEastAsia" w:eastAsiaTheme="majorEastAsia" w:hAnsiTheme="majorEastAsia" w:cs="方正仿宋_GBK"/>
          <w:snapToGrid w:val="0"/>
          <w:kern w:val="0"/>
          <w:sz w:val="24"/>
        </w:rPr>
        <w:t>GB/T 26773-2011</w:t>
      </w:r>
      <w:r>
        <w:rPr>
          <w:rFonts w:asciiTheme="majorEastAsia" w:eastAsiaTheme="majorEastAsia" w:hAnsiTheme="majorEastAsia" w:cs="方正仿宋_GBK" w:hint="eastAsia"/>
          <w:snapToGrid w:val="0"/>
          <w:kern w:val="0"/>
          <w:sz w:val="24"/>
        </w:rPr>
        <w:t>，</w:t>
      </w:r>
      <w:r>
        <w:rPr>
          <w:rFonts w:asciiTheme="minorEastAsia" w:hAnsiTheme="minorEastAsia" w:cs="方正仿宋_GBK" w:hint="eastAsia"/>
          <w:snapToGrid w:val="0"/>
          <w:kern w:val="0"/>
          <w:sz w:val="24"/>
        </w:rPr>
        <w:t>规定车辆前向碰撞性能应符合GB/T 33577，规定的制动性能符合</w:t>
      </w:r>
      <w:r>
        <w:rPr>
          <w:rFonts w:asciiTheme="minorEastAsia" w:hAnsiTheme="minorEastAsia" w:cs="方正仿宋_GBK"/>
          <w:snapToGrid w:val="0"/>
          <w:kern w:val="0"/>
          <w:sz w:val="24"/>
        </w:rPr>
        <w:t>GB/T 34597</w:t>
      </w:r>
      <w:r>
        <w:rPr>
          <w:rFonts w:asciiTheme="minorEastAsia" w:hAnsiTheme="minorEastAsia" w:cs="方正仿宋_GBK" w:hint="eastAsia"/>
          <w:snapToGrid w:val="0"/>
          <w:kern w:val="0"/>
          <w:sz w:val="24"/>
        </w:rPr>
        <w:t>。</w:t>
      </w:r>
    </w:p>
    <w:p w14:paraId="1920404A" w14:textId="77777777" w:rsidR="00953E1E" w:rsidRPr="00E14134" w:rsidRDefault="001C6447" w:rsidP="00E14134">
      <w:pPr>
        <w:autoSpaceDE w:val="0"/>
        <w:autoSpaceDN w:val="0"/>
        <w:snapToGrid w:val="0"/>
        <w:spacing w:line="560" w:lineRule="exact"/>
        <w:rPr>
          <w:rFonts w:asciiTheme="minorEastAsia" w:hAnsiTheme="minorEastAsia" w:cs="方正仿宋_GBK"/>
          <w:b/>
          <w:snapToGrid w:val="0"/>
          <w:color w:val="000000" w:themeColor="text1"/>
          <w:kern w:val="0"/>
          <w:sz w:val="28"/>
          <w:szCs w:val="28"/>
        </w:rPr>
      </w:pPr>
      <w:r w:rsidRPr="00E14134">
        <w:rPr>
          <w:rFonts w:asciiTheme="minorEastAsia" w:hAnsiTheme="minorEastAsia" w:cs="方正仿宋_GBK" w:hint="eastAsia"/>
          <w:b/>
          <w:snapToGrid w:val="0"/>
          <w:color w:val="000000" w:themeColor="text1"/>
          <w:kern w:val="0"/>
          <w:sz w:val="28"/>
          <w:szCs w:val="28"/>
        </w:rPr>
        <w:t>六、</w:t>
      </w:r>
      <w:r w:rsidR="004A375A">
        <w:rPr>
          <w:rFonts w:ascii="宋体" w:eastAsia="宋体" w:hAnsi="宋体" w:cs="方正仿宋_GBK" w:hint="eastAsia"/>
          <w:b/>
          <w:snapToGrid w:val="0"/>
          <w:color w:val="000000" w:themeColor="text1"/>
          <w:kern w:val="0"/>
          <w:sz w:val="28"/>
          <w:szCs w:val="28"/>
        </w:rPr>
        <w:t>推广实施建议</w:t>
      </w:r>
    </w:p>
    <w:p w14:paraId="054F0ABD" w14:textId="1A720C26" w:rsidR="00953E1E" w:rsidRDefault="001C6447">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Pr>
          <w:rFonts w:asciiTheme="minorEastAsia" w:hAnsiTheme="minorEastAsia" w:cs="方正仿宋_GBK" w:hint="eastAsia"/>
          <w:snapToGrid w:val="0"/>
          <w:color w:val="000000" w:themeColor="text1"/>
          <w:kern w:val="0"/>
          <w:sz w:val="24"/>
        </w:rPr>
        <w:t>本标准规定了</w:t>
      </w:r>
      <w:r w:rsidR="005E2354">
        <w:rPr>
          <w:rFonts w:asciiTheme="minorEastAsia" w:hAnsiTheme="minorEastAsia" w:cs="方正仿宋_GBK" w:hint="eastAsia"/>
          <w:snapToGrid w:val="0"/>
          <w:color w:val="000000" w:themeColor="text1"/>
          <w:kern w:val="0"/>
          <w:sz w:val="24"/>
        </w:rPr>
        <w:t>汽车</w:t>
      </w:r>
      <w:r>
        <w:rPr>
          <w:rFonts w:asciiTheme="minorEastAsia" w:hAnsiTheme="minorEastAsia" w:cs="方正仿宋_GBK" w:hint="eastAsia"/>
          <w:snapToGrid w:val="0"/>
          <w:color w:val="000000" w:themeColor="text1"/>
          <w:kern w:val="0"/>
          <w:sz w:val="24"/>
        </w:rPr>
        <w:t>智能化阶段中路径规划和行为决策的技术规范。本标准适用于汽车制造企业的智能</w:t>
      </w:r>
      <w:r w:rsidR="005E2354">
        <w:rPr>
          <w:rFonts w:asciiTheme="minorEastAsia" w:hAnsiTheme="minorEastAsia" w:cs="方正仿宋_GBK" w:hint="eastAsia"/>
          <w:snapToGrid w:val="0"/>
          <w:color w:val="000000" w:themeColor="text1"/>
          <w:kern w:val="0"/>
          <w:sz w:val="24"/>
        </w:rPr>
        <w:t>驾驶系统设计、研发和测试</w:t>
      </w:r>
      <w:r>
        <w:rPr>
          <w:rFonts w:asciiTheme="minorEastAsia" w:hAnsiTheme="minorEastAsia" w:cs="方正仿宋_GBK" w:hint="eastAsia"/>
          <w:snapToGrid w:val="0"/>
          <w:color w:val="000000" w:themeColor="text1"/>
          <w:kern w:val="0"/>
          <w:sz w:val="24"/>
        </w:rPr>
        <w:t>，也适用于为</w:t>
      </w:r>
      <w:r w:rsidR="005E2354">
        <w:rPr>
          <w:rFonts w:asciiTheme="minorEastAsia" w:hAnsiTheme="minorEastAsia" w:cs="方正仿宋_GBK" w:hint="eastAsia"/>
          <w:snapToGrid w:val="0"/>
          <w:color w:val="000000" w:themeColor="text1"/>
          <w:kern w:val="0"/>
          <w:sz w:val="24"/>
        </w:rPr>
        <w:t>汽车</w:t>
      </w:r>
      <w:r>
        <w:rPr>
          <w:rFonts w:asciiTheme="minorEastAsia" w:hAnsiTheme="minorEastAsia" w:cs="方正仿宋_GBK" w:hint="eastAsia"/>
          <w:snapToGrid w:val="0"/>
          <w:color w:val="000000" w:themeColor="text1"/>
          <w:kern w:val="0"/>
          <w:sz w:val="24"/>
        </w:rPr>
        <w:t>行业提供智能化服务的咨询服务商与软硬件开发商。</w:t>
      </w:r>
    </w:p>
    <w:p w14:paraId="445B9C72" w14:textId="77777777" w:rsidR="004A375A" w:rsidRDefault="004A375A" w:rsidP="004A375A">
      <w:pPr>
        <w:autoSpaceDE w:val="0"/>
        <w:autoSpaceDN w:val="0"/>
        <w:snapToGrid w:val="0"/>
        <w:spacing w:line="560" w:lineRule="exact"/>
        <w:rPr>
          <w:rFonts w:ascii="宋体" w:eastAsia="宋体" w:hAnsi="宋体" w:cs="方正仿宋_GBK"/>
          <w:b/>
          <w:snapToGrid w:val="0"/>
          <w:color w:val="000000" w:themeColor="text1"/>
          <w:kern w:val="0"/>
          <w:sz w:val="28"/>
          <w:szCs w:val="28"/>
        </w:rPr>
      </w:pPr>
      <w:r>
        <w:rPr>
          <w:rFonts w:ascii="宋体" w:eastAsia="宋体" w:hAnsi="宋体" w:cs="方正仿宋_GBK" w:hint="eastAsia"/>
          <w:b/>
          <w:snapToGrid w:val="0"/>
          <w:color w:val="000000" w:themeColor="text1"/>
          <w:kern w:val="0"/>
          <w:sz w:val="28"/>
          <w:szCs w:val="28"/>
        </w:rPr>
        <w:t>八、</w:t>
      </w:r>
      <w:r w:rsidRPr="00A24C3D">
        <w:rPr>
          <w:rFonts w:ascii="宋体" w:eastAsia="宋体" w:hAnsi="宋体" w:cs="方正仿宋_GBK" w:hint="eastAsia"/>
          <w:b/>
          <w:snapToGrid w:val="0"/>
          <w:color w:val="000000" w:themeColor="text1"/>
          <w:kern w:val="0"/>
          <w:sz w:val="28"/>
          <w:szCs w:val="28"/>
        </w:rPr>
        <w:t>起草单位和起草人员信息及分工</w:t>
      </w:r>
    </w:p>
    <w:p w14:paraId="098DAC91" w14:textId="77777777" w:rsidR="004A375A" w:rsidRDefault="004A375A" w:rsidP="004A375A">
      <w:pPr>
        <w:autoSpaceDE w:val="0"/>
        <w:autoSpaceDN w:val="0"/>
        <w:snapToGrid w:val="0"/>
        <w:spacing w:line="560" w:lineRule="exact"/>
        <w:ind w:firstLine="624"/>
        <w:rPr>
          <w:rFonts w:asciiTheme="minorEastAsia" w:hAnsiTheme="minorEastAsia" w:cs="方正仿宋_GBK"/>
          <w:snapToGrid w:val="0"/>
          <w:color w:val="000000" w:themeColor="text1"/>
          <w:kern w:val="0"/>
          <w:sz w:val="24"/>
        </w:rPr>
      </w:pPr>
      <w:r w:rsidRPr="00A24C3D">
        <w:rPr>
          <w:rFonts w:asciiTheme="minorEastAsia" w:hAnsiTheme="minorEastAsia" w:cs="方正仿宋_GBK" w:hint="eastAsia"/>
          <w:snapToGrid w:val="0"/>
          <w:color w:val="000000" w:themeColor="text1"/>
          <w:kern w:val="0"/>
          <w:sz w:val="24"/>
        </w:rPr>
        <w:t>起草单位和</w:t>
      </w:r>
      <w:r>
        <w:rPr>
          <w:rFonts w:asciiTheme="minorEastAsia" w:hAnsiTheme="minorEastAsia" w:cs="方正仿宋_GBK" w:hint="eastAsia"/>
          <w:snapToGrid w:val="0"/>
          <w:color w:val="000000" w:themeColor="text1"/>
          <w:kern w:val="0"/>
          <w:sz w:val="24"/>
        </w:rPr>
        <w:t>起草</w:t>
      </w:r>
      <w:r w:rsidRPr="00A24C3D">
        <w:rPr>
          <w:rFonts w:asciiTheme="minorEastAsia" w:hAnsiTheme="minorEastAsia" w:cs="方正仿宋_GBK" w:hint="eastAsia"/>
          <w:snapToGrid w:val="0"/>
          <w:color w:val="000000" w:themeColor="text1"/>
          <w:kern w:val="0"/>
          <w:sz w:val="24"/>
        </w:rPr>
        <w:t>人员</w:t>
      </w:r>
      <w:r>
        <w:rPr>
          <w:rFonts w:asciiTheme="minorEastAsia" w:hAnsiTheme="minorEastAsia" w:cs="方正仿宋_GBK" w:hint="eastAsia"/>
          <w:snapToGrid w:val="0"/>
          <w:color w:val="000000" w:themeColor="text1"/>
          <w:kern w:val="0"/>
          <w:sz w:val="24"/>
        </w:rPr>
        <w:t>信息及其</w:t>
      </w:r>
      <w:r w:rsidRPr="00A24C3D">
        <w:rPr>
          <w:rFonts w:asciiTheme="minorEastAsia" w:hAnsiTheme="minorEastAsia" w:cs="方正仿宋_GBK" w:hint="eastAsia"/>
          <w:snapToGrid w:val="0"/>
          <w:color w:val="000000" w:themeColor="text1"/>
          <w:kern w:val="0"/>
          <w:sz w:val="24"/>
        </w:rPr>
        <w:t>分工情况如下表所示。</w:t>
      </w:r>
    </w:p>
    <w:tbl>
      <w:tblPr>
        <w:tblW w:w="8779" w:type="dxa"/>
        <w:jc w:val="center"/>
        <w:tblCellMar>
          <w:left w:w="0" w:type="dxa"/>
          <w:right w:w="0" w:type="dxa"/>
        </w:tblCellMar>
        <w:tblLook w:val="0420" w:firstRow="1" w:lastRow="0" w:firstColumn="0" w:lastColumn="0" w:noHBand="0" w:noVBand="1"/>
      </w:tblPr>
      <w:tblGrid>
        <w:gridCol w:w="570"/>
        <w:gridCol w:w="3531"/>
        <w:gridCol w:w="1962"/>
        <w:gridCol w:w="2716"/>
      </w:tblGrid>
      <w:tr w:rsidR="00AF3CD6" w:rsidRPr="0000733D" w14:paraId="0EEFAB71" w14:textId="77777777" w:rsidTr="0000733D">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21E06A" w14:textId="77777777" w:rsidR="004A375A" w:rsidRPr="0000733D" w:rsidRDefault="004A375A" w:rsidP="00E03144">
            <w:pPr>
              <w:autoSpaceDE w:val="0"/>
              <w:autoSpaceDN w:val="0"/>
              <w:snapToGrid w:val="0"/>
              <w:jc w:val="left"/>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序号</w:t>
            </w:r>
          </w:p>
        </w:tc>
        <w:tc>
          <w:tcPr>
            <w:tcW w:w="35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AAFCA6" w14:textId="77777777" w:rsidR="004A375A" w:rsidRPr="0000733D" w:rsidRDefault="004A375A" w:rsidP="00E03144">
            <w:pPr>
              <w:autoSpaceDE w:val="0"/>
              <w:autoSpaceDN w:val="0"/>
              <w:snapToGrid w:val="0"/>
              <w:jc w:val="center"/>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单位名称</w:t>
            </w:r>
          </w:p>
        </w:tc>
        <w:tc>
          <w:tcPr>
            <w:tcW w:w="19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AB6AB6" w14:textId="77777777" w:rsidR="004A375A" w:rsidRPr="0000733D" w:rsidRDefault="004A375A" w:rsidP="00E03144">
            <w:pPr>
              <w:autoSpaceDE w:val="0"/>
              <w:autoSpaceDN w:val="0"/>
              <w:snapToGrid w:val="0"/>
              <w:jc w:val="center"/>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起草人</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298C15" w14:textId="77777777" w:rsidR="004A375A" w:rsidRPr="0000733D" w:rsidRDefault="004A375A" w:rsidP="00E03144">
            <w:pPr>
              <w:autoSpaceDE w:val="0"/>
              <w:autoSpaceDN w:val="0"/>
              <w:snapToGrid w:val="0"/>
              <w:jc w:val="center"/>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工作分工</w:t>
            </w:r>
          </w:p>
        </w:tc>
      </w:tr>
      <w:tr w:rsidR="00AF3CD6" w:rsidRPr="0000733D" w14:paraId="269CEA52" w14:textId="77777777" w:rsidTr="0000733D">
        <w:trPr>
          <w:trHeight w:val="20"/>
          <w:jc w:val="center"/>
        </w:trPr>
        <w:tc>
          <w:tcPr>
            <w:tcW w:w="57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90CF2B" w14:textId="77777777" w:rsidR="00AF3CD6" w:rsidRPr="0000733D" w:rsidRDefault="00AF3CD6" w:rsidP="00AF3CD6">
            <w:pPr>
              <w:autoSpaceDE w:val="0"/>
              <w:autoSpaceDN w:val="0"/>
              <w:snapToGrid w:val="0"/>
              <w:jc w:val="left"/>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1</w:t>
            </w:r>
          </w:p>
        </w:tc>
        <w:tc>
          <w:tcPr>
            <w:tcW w:w="3531"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68692F" w14:textId="77777777" w:rsidR="00AF3CD6" w:rsidRPr="0000733D" w:rsidRDefault="00AF3CD6" w:rsidP="00AF3CD6">
            <w:pPr>
              <w:autoSpaceDE w:val="0"/>
              <w:autoSpaceDN w:val="0"/>
              <w:snapToGrid w:val="0"/>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江苏智行未来汽车研究院有限公司</w:t>
            </w:r>
          </w:p>
        </w:tc>
        <w:tc>
          <w:tcPr>
            <w:tcW w:w="19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97EB44" w14:textId="77777777" w:rsidR="00AF3CD6" w:rsidRPr="0000733D" w:rsidRDefault="00AF3CD6" w:rsidP="00AF3CD6">
            <w:pPr>
              <w:autoSpaceDE w:val="0"/>
              <w:autoSpaceDN w:val="0"/>
              <w:snapToGrid w:val="0"/>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华国栋</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297C92" w14:textId="77777777" w:rsidR="00AF3CD6" w:rsidRPr="0000733D" w:rsidRDefault="00AF3CD6" w:rsidP="00AF3CD6">
            <w:pPr>
              <w:rPr>
                <w:szCs w:val="21"/>
              </w:rPr>
            </w:pPr>
            <w:r w:rsidRPr="0000733D">
              <w:rPr>
                <w:rFonts w:hint="eastAsia"/>
                <w:szCs w:val="21"/>
              </w:rPr>
              <w:t>负责标准制订技术内容</w:t>
            </w:r>
          </w:p>
        </w:tc>
      </w:tr>
      <w:tr w:rsidR="00AF3CD6" w:rsidRPr="0000733D" w14:paraId="2DFCA1B5" w14:textId="77777777" w:rsidTr="0000733D">
        <w:trPr>
          <w:trHeight w:val="20"/>
          <w:jc w:val="center"/>
        </w:trPr>
        <w:tc>
          <w:tcPr>
            <w:tcW w:w="570" w:type="dxa"/>
            <w:vMerge/>
            <w:tcBorders>
              <w:top w:val="single" w:sz="8" w:space="0" w:color="000000"/>
              <w:left w:val="single" w:sz="8" w:space="0" w:color="000000"/>
              <w:bottom w:val="single" w:sz="8" w:space="0" w:color="000000"/>
              <w:right w:val="single" w:sz="8" w:space="0" w:color="000000"/>
            </w:tcBorders>
            <w:vAlign w:val="center"/>
            <w:hideMark/>
          </w:tcPr>
          <w:p w14:paraId="6CD61A3D" w14:textId="77777777" w:rsidR="00AF3CD6" w:rsidRPr="0000733D" w:rsidRDefault="00AF3CD6" w:rsidP="00AF3CD6">
            <w:pPr>
              <w:autoSpaceDE w:val="0"/>
              <w:autoSpaceDN w:val="0"/>
              <w:snapToGrid w:val="0"/>
              <w:jc w:val="left"/>
              <w:rPr>
                <w:rFonts w:ascii="宋体" w:eastAsia="宋体" w:hAnsi="宋体" w:cs="方正仿宋_GBK"/>
                <w:snapToGrid w:val="0"/>
                <w:color w:val="000000" w:themeColor="text1"/>
                <w:kern w:val="0"/>
                <w:szCs w:val="21"/>
              </w:rPr>
            </w:pPr>
          </w:p>
        </w:tc>
        <w:tc>
          <w:tcPr>
            <w:tcW w:w="3531" w:type="dxa"/>
            <w:vMerge/>
            <w:tcBorders>
              <w:top w:val="single" w:sz="8" w:space="0" w:color="000000"/>
              <w:left w:val="single" w:sz="8" w:space="0" w:color="000000"/>
              <w:bottom w:val="single" w:sz="8" w:space="0" w:color="000000"/>
              <w:right w:val="single" w:sz="8" w:space="0" w:color="000000"/>
            </w:tcBorders>
            <w:vAlign w:val="center"/>
            <w:hideMark/>
          </w:tcPr>
          <w:p w14:paraId="6CB976D1" w14:textId="77777777" w:rsidR="00AF3CD6" w:rsidRPr="0000733D" w:rsidRDefault="00AF3CD6" w:rsidP="00AF3CD6">
            <w:pPr>
              <w:autoSpaceDE w:val="0"/>
              <w:autoSpaceDN w:val="0"/>
              <w:snapToGrid w:val="0"/>
              <w:rPr>
                <w:rFonts w:ascii="宋体" w:eastAsia="宋体" w:hAnsi="宋体" w:cs="方正仿宋_GBK"/>
                <w:snapToGrid w:val="0"/>
                <w:color w:val="000000" w:themeColor="text1"/>
                <w:kern w:val="0"/>
                <w:szCs w:val="21"/>
              </w:rPr>
            </w:pPr>
          </w:p>
        </w:tc>
        <w:tc>
          <w:tcPr>
            <w:tcW w:w="19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10160E" w14:textId="77777777" w:rsidR="00AF3CD6" w:rsidRPr="0000733D" w:rsidRDefault="00AF3CD6" w:rsidP="00AF3CD6">
            <w:pPr>
              <w:autoSpaceDE w:val="0"/>
              <w:autoSpaceDN w:val="0"/>
              <w:snapToGrid w:val="0"/>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李宁、王众</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2AE0BD" w14:textId="77777777" w:rsidR="00AF3CD6" w:rsidRPr="0000733D" w:rsidRDefault="00AF3CD6" w:rsidP="00AF3CD6">
            <w:pPr>
              <w:rPr>
                <w:szCs w:val="21"/>
              </w:rPr>
            </w:pPr>
            <w:r w:rsidRPr="0000733D">
              <w:rPr>
                <w:rFonts w:hint="eastAsia"/>
                <w:szCs w:val="21"/>
              </w:rPr>
              <w:t>查阅引用性文件，技术查新，征求意见</w:t>
            </w:r>
          </w:p>
        </w:tc>
      </w:tr>
      <w:tr w:rsidR="00AF3CD6" w:rsidRPr="0000733D" w14:paraId="6F63FE2D" w14:textId="77777777" w:rsidTr="0000733D">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D45792" w14:textId="77777777" w:rsidR="00AF3CD6" w:rsidRPr="0000733D" w:rsidRDefault="00AF3CD6" w:rsidP="00AF3CD6">
            <w:pPr>
              <w:autoSpaceDE w:val="0"/>
              <w:autoSpaceDN w:val="0"/>
              <w:snapToGrid w:val="0"/>
              <w:jc w:val="left"/>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2</w:t>
            </w:r>
          </w:p>
        </w:tc>
        <w:tc>
          <w:tcPr>
            <w:tcW w:w="35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0306C6F" w14:textId="77777777" w:rsidR="00AF3CD6" w:rsidRPr="0000733D" w:rsidRDefault="00AF3CD6" w:rsidP="00AF3CD6">
            <w:pPr>
              <w:autoSpaceDE w:val="0"/>
              <w:autoSpaceDN w:val="0"/>
              <w:snapToGrid w:val="0"/>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常州工学院</w:t>
            </w:r>
          </w:p>
        </w:tc>
        <w:tc>
          <w:tcPr>
            <w:tcW w:w="19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BCA37B" w14:textId="77777777" w:rsidR="00AF3CD6" w:rsidRPr="0000733D" w:rsidRDefault="00AF3CD6" w:rsidP="00AF3CD6">
            <w:pPr>
              <w:autoSpaceDE w:val="0"/>
              <w:autoSpaceDN w:val="0"/>
              <w:snapToGrid w:val="0"/>
              <w:rPr>
                <w:rFonts w:ascii="宋体" w:eastAsia="宋体" w:hAnsi="宋体" w:cs="方正仿宋_GBK"/>
                <w:snapToGrid w:val="0"/>
                <w:color w:val="000000" w:themeColor="text1"/>
                <w:kern w:val="0"/>
                <w:szCs w:val="21"/>
              </w:rPr>
            </w:pPr>
            <w:proofErr w:type="gramStart"/>
            <w:r w:rsidRPr="0000733D">
              <w:rPr>
                <w:rFonts w:ascii="宋体" w:eastAsia="宋体" w:hAnsi="宋体" w:cs="方正仿宋_GBK" w:hint="eastAsia"/>
                <w:snapToGrid w:val="0"/>
                <w:color w:val="000000" w:themeColor="text1"/>
                <w:kern w:val="0"/>
                <w:szCs w:val="21"/>
              </w:rPr>
              <w:t>吴峰</w:t>
            </w:r>
            <w:proofErr w:type="gramEnd"/>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D8989F" w14:textId="77777777" w:rsidR="00AF3CD6" w:rsidRPr="0000733D" w:rsidRDefault="00AF3CD6" w:rsidP="00AF3CD6">
            <w:pPr>
              <w:rPr>
                <w:szCs w:val="21"/>
              </w:rPr>
            </w:pPr>
            <w:r w:rsidRPr="0000733D">
              <w:rPr>
                <w:rFonts w:hint="eastAsia"/>
                <w:szCs w:val="21"/>
              </w:rPr>
              <w:t>负责撰写标准编制说明，文字整理</w:t>
            </w:r>
          </w:p>
        </w:tc>
      </w:tr>
      <w:tr w:rsidR="00AF3CD6" w:rsidRPr="0000733D" w14:paraId="4F137D75" w14:textId="77777777" w:rsidTr="0000733D">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1AEC45" w14:textId="77777777" w:rsidR="00AF3CD6" w:rsidRPr="0000733D" w:rsidRDefault="00AF3CD6" w:rsidP="00AF3CD6">
            <w:pPr>
              <w:autoSpaceDE w:val="0"/>
              <w:autoSpaceDN w:val="0"/>
              <w:snapToGrid w:val="0"/>
              <w:jc w:val="left"/>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3</w:t>
            </w:r>
          </w:p>
        </w:tc>
        <w:tc>
          <w:tcPr>
            <w:tcW w:w="35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5E710DF" w14:textId="77777777" w:rsidR="00AF3CD6" w:rsidRPr="0000733D" w:rsidRDefault="00AF3CD6" w:rsidP="00AF3CD6">
            <w:pPr>
              <w:autoSpaceDE w:val="0"/>
              <w:autoSpaceDN w:val="0"/>
              <w:snapToGrid w:val="0"/>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苏州创元产业投资有限公司</w:t>
            </w:r>
          </w:p>
        </w:tc>
        <w:tc>
          <w:tcPr>
            <w:tcW w:w="19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C7F13E1" w14:textId="77777777" w:rsidR="00AF3CD6" w:rsidRPr="0000733D" w:rsidRDefault="00AF3CD6" w:rsidP="00AF3CD6">
            <w:pPr>
              <w:autoSpaceDE w:val="0"/>
              <w:autoSpaceDN w:val="0"/>
              <w:snapToGrid w:val="0"/>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聂石启、陆科杰、马小燕</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2A628D" w14:textId="77777777" w:rsidR="00AF3CD6" w:rsidRPr="0000733D" w:rsidRDefault="00AF3CD6" w:rsidP="00AF3CD6">
            <w:pPr>
              <w:rPr>
                <w:szCs w:val="21"/>
              </w:rPr>
            </w:pPr>
            <w:r w:rsidRPr="0000733D">
              <w:rPr>
                <w:rFonts w:hint="eastAsia"/>
                <w:szCs w:val="21"/>
              </w:rPr>
              <w:t>从局部路径规划方面提出意见</w:t>
            </w:r>
          </w:p>
        </w:tc>
      </w:tr>
      <w:tr w:rsidR="00AF3CD6" w:rsidRPr="0000733D" w14:paraId="3F00614A" w14:textId="77777777" w:rsidTr="0000733D">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C0E139" w14:textId="77777777" w:rsidR="00AF3CD6" w:rsidRPr="0000733D" w:rsidRDefault="00AF3CD6" w:rsidP="00AF3CD6">
            <w:pPr>
              <w:autoSpaceDE w:val="0"/>
              <w:autoSpaceDN w:val="0"/>
              <w:snapToGrid w:val="0"/>
              <w:jc w:val="left"/>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lastRenderedPageBreak/>
              <w:t>4</w:t>
            </w:r>
          </w:p>
        </w:tc>
        <w:tc>
          <w:tcPr>
            <w:tcW w:w="35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78D1AE1" w14:textId="77777777" w:rsidR="00AF3CD6" w:rsidRPr="0000733D" w:rsidRDefault="00AF3CD6" w:rsidP="00AF3CD6">
            <w:pPr>
              <w:autoSpaceDE w:val="0"/>
              <w:autoSpaceDN w:val="0"/>
              <w:snapToGrid w:val="0"/>
              <w:rPr>
                <w:rFonts w:ascii="宋体" w:eastAsia="宋体" w:hAnsi="宋体" w:cs="方正仿宋_GBK"/>
                <w:snapToGrid w:val="0"/>
                <w:color w:val="000000" w:themeColor="text1"/>
                <w:kern w:val="0"/>
                <w:szCs w:val="21"/>
              </w:rPr>
            </w:pPr>
            <w:proofErr w:type="gramStart"/>
            <w:r w:rsidRPr="0000733D">
              <w:rPr>
                <w:rFonts w:hint="eastAsia"/>
                <w:color w:val="000000" w:themeColor="text1"/>
                <w:spacing w:val="-3"/>
                <w:szCs w:val="21"/>
              </w:rPr>
              <w:t>开沃新能源</w:t>
            </w:r>
            <w:proofErr w:type="gramEnd"/>
            <w:r w:rsidRPr="0000733D">
              <w:rPr>
                <w:rFonts w:hint="eastAsia"/>
                <w:color w:val="000000" w:themeColor="text1"/>
                <w:spacing w:val="-3"/>
                <w:szCs w:val="21"/>
              </w:rPr>
              <w:t>汽车集团有限公司</w:t>
            </w:r>
          </w:p>
        </w:tc>
        <w:tc>
          <w:tcPr>
            <w:tcW w:w="19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B4CF50B" w14:textId="77777777" w:rsidR="00AF3CD6" w:rsidRPr="0000733D" w:rsidRDefault="00AF3CD6" w:rsidP="00AF3CD6">
            <w:pPr>
              <w:autoSpaceDE w:val="0"/>
              <w:autoSpaceDN w:val="0"/>
              <w:snapToGrid w:val="0"/>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刘立军、王春海</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616F88" w14:textId="77777777" w:rsidR="00AF3CD6" w:rsidRPr="0000733D" w:rsidRDefault="00AF3CD6" w:rsidP="00AF3CD6">
            <w:pPr>
              <w:rPr>
                <w:szCs w:val="21"/>
              </w:rPr>
            </w:pPr>
            <w:r w:rsidRPr="0000733D">
              <w:rPr>
                <w:rFonts w:hint="eastAsia"/>
                <w:szCs w:val="21"/>
              </w:rPr>
              <w:t>从行为决策方面提出意见</w:t>
            </w:r>
          </w:p>
        </w:tc>
      </w:tr>
      <w:tr w:rsidR="00AF3CD6" w:rsidRPr="0000733D" w14:paraId="177B198B" w14:textId="77777777" w:rsidTr="0000733D">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A12628" w14:textId="77777777" w:rsidR="00AF3CD6" w:rsidRPr="0000733D" w:rsidRDefault="00AF3CD6" w:rsidP="00AF3CD6">
            <w:pPr>
              <w:autoSpaceDE w:val="0"/>
              <w:autoSpaceDN w:val="0"/>
              <w:snapToGrid w:val="0"/>
              <w:jc w:val="left"/>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5</w:t>
            </w:r>
          </w:p>
        </w:tc>
        <w:tc>
          <w:tcPr>
            <w:tcW w:w="35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D4190F1" w14:textId="77777777" w:rsidR="00AF3CD6" w:rsidRPr="0000733D" w:rsidRDefault="00AF3CD6" w:rsidP="00AF3CD6">
            <w:pPr>
              <w:autoSpaceDE w:val="0"/>
              <w:autoSpaceDN w:val="0"/>
              <w:snapToGrid w:val="0"/>
              <w:rPr>
                <w:rFonts w:ascii="宋体" w:eastAsia="宋体" w:hAnsi="宋体" w:cs="方正仿宋_GBK"/>
                <w:snapToGrid w:val="0"/>
                <w:color w:val="000000" w:themeColor="text1"/>
                <w:kern w:val="0"/>
                <w:szCs w:val="21"/>
              </w:rPr>
            </w:pPr>
            <w:r w:rsidRPr="0000733D">
              <w:rPr>
                <w:rFonts w:hint="eastAsia"/>
                <w:color w:val="000000" w:themeColor="text1"/>
                <w:spacing w:val="-3"/>
                <w:szCs w:val="21"/>
              </w:rPr>
              <w:t>金龙联合汽车工业</w:t>
            </w:r>
            <w:r w:rsidRPr="0000733D">
              <w:rPr>
                <w:rFonts w:hint="eastAsia"/>
                <w:color w:val="000000" w:themeColor="text1"/>
                <w:szCs w:val="21"/>
              </w:rPr>
              <w:t>（苏州）有限公司</w:t>
            </w:r>
          </w:p>
        </w:tc>
        <w:tc>
          <w:tcPr>
            <w:tcW w:w="19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762412B" w14:textId="77777777" w:rsidR="00AF3CD6" w:rsidRPr="0000733D" w:rsidRDefault="00AF3CD6" w:rsidP="00AF3CD6">
            <w:pPr>
              <w:autoSpaceDE w:val="0"/>
              <w:autoSpaceDN w:val="0"/>
              <w:snapToGrid w:val="0"/>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李春</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6B03BD" w14:textId="77777777" w:rsidR="00AF3CD6" w:rsidRPr="0000733D" w:rsidRDefault="00AF3CD6" w:rsidP="00AF3CD6">
            <w:pPr>
              <w:rPr>
                <w:szCs w:val="21"/>
              </w:rPr>
            </w:pPr>
            <w:r w:rsidRPr="0000733D">
              <w:rPr>
                <w:rFonts w:hint="eastAsia"/>
                <w:szCs w:val="21"/>
              </w:rPr>
              <w:t>从功能要求方面提出意见</w:t>
            </w:r>
          </w:p>
        </w:tc>
      </w:tr>
      <w:tr w:rsidR="00AF3CD6" w:rsidRPr="0000733D" w14:paraId="215916E6" w14:textId="77777777" w:rsidTr="0000733D">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8F9F98" w14:textId="77777777" w:rsidR="00AF3CD6" w:rsidRPr="0000733D" w:rsidRDefault="00AF3CD6" w:rsidP="00AF3CD6">
            <w:pPr>
              <w:autoSpaceDE w:val="0"/>
              <w:autoSpaceDN w:val="0"/>
              <w:snapToGrid w:val="0"/>
              <w:jc w:val="left"/>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6</w:t>
            </w:r>
          </w:p>
        </w:tc>
        <w:tc>
          <w:tcPr>
            <w:tcW w:w="35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EA699A" w14:textId="77777777" w:rsidR="00AF3CD6" w:rsidRPr="0000733D" w:rsidRDefault="00AF3CD6" w:rsidP="00AF3CD6">
            <w:pPr>
              <w:autoSpaceDE w:val="0"/>
              <w:autoSpaceDN w:val="0"/>
              <w:snapToGrid w:val="0"/>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苏州市智能网联科技发展有限公司</w:t>
            </w:r>
          </w:p>
        </w:tc>
        <w:tc>
          <w:tcPr>
            <w:tcW w:w="19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E21B8E" w14:textId="77777777" w:rsidR="00AF3CD6" w:rsidRPr="0000733D" w:rsidRDefault="00AF3CD6" w:rsidP="00AF3CD6">
            <w:pPr>
              <w:autoSpaceDE w:val="0"/>
              <w:autoSpaceDN w:val="0"/>
              <w:snapToGrid w:val="0"/>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康杰伟、夏小鹏、周明</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47CB90" w14:textId="2C420381" w:rsidR="00AF3CD6" w:rsidRPr="0000733D" w:rsidRDefault="00AF3CD6" w:rsidP="00AF3CD6">
            <w:pPr>
              <w:rPr>
                <w:szCs w:val="21"/>
              </w:rPr>
            </w:pPr>
            <w:r w:rsidRPr="0000733D">
              <w:rPr>
                <w:rFonts w:hint="eastAsia"/>
                <w:szCs w:val="21"/>
              </w:rPr>
              <w:t>从全局路径规划方面提出意见</w:t>
            </w:r>
          </w:p>
        </w:tc>
      </w:tr>
      <w:tr w:rsidR="00C53846" w:rsidRPr="0000733D" w14:paraId="334AD787" w14:textId="77777777" w:rsidTr="0000733D">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39F72EB" w14:textId="60734B8B" w:rsidR="00C53846" w:rsidRPr="0000733D" w:rsidRDefault="00C53846" w:rsidP="00C53846">
            <w:pPr>
              <w:autoSpaceDE w:val="0"/>
              <w:autoSpaceDN w:val="0"/>
              <w:snapToGrid w:val="0"/>
              <w:jc w:val="left"/>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7</w:t>
            </w:r>
          </w:p>
        </w:tc>
        <w:tc>
          <w:tcPr>
            <w:tcW w:w="35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7089462" w14:textId="257C41DE" w:rsidR="00C53846" w:rsidRPr="0000733D" w:rsidRDefault="00C53846" w:rsidP="00C53846">
            <w:pPr>
              <w:autoSpaceDE w:val="0"/>
              <w:autoSpaceDN w:val="0"/>
              <w:snapToGrid w:val="0"/>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无锡学院</w:t>
            </w:r>
          </w:p>
        </w:tc>
        <w:tc>
          <w:tcPr>
            <w:tcW w:w="19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F316CD6" w14:textId="2AF79D5E" w:rsidR="00C53846" w:rsidRPr="0000733D" w:rsidRDefault="00C53846" w:rsidP="00C53846">
            <w:pPr>
              <w:autoSpaceDE w:val="0"/>
              <w:autoSpaceDN w:val="0"/>
              <w:snapToGrid w:val="0"/>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王泉、李富、孙家栋</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62923AF" w14:textId="785CF011" w:rsidR="00C53846" w:rsidRPr="0000733D" w:rsidRDefault="00C53846" w:rsidP="00C53846">
            <w:pPr>
              <w:rPr>
                <w:szCs w:val="21"/>
              </w:rPr>
            </w:pPr>
            <w:r w:rsidRPr="0000733D">
              <w:rPr>
                <w:rFonts w:hint="eastAsia"/>
                <w:szCs w:val="21"/>
              </w:rPr>
              <w:t>对功能测试提出意见</w:t>
            </w:r>
          </w:p>
        </w:tc>
      </w:tr>
      <w:tr w:rsidR="00C53846" w:rsidRPr="0000733D" w14:paraId="52F1C6E5" w14:textId="77777777" w:rsidTr="00C53846">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1D0493F" w14:textId="4225EAF0" w:rsidR="00C53846" w:rsidRPr="0000733D" w:rsidRDefault="00C53846" w:rsidP="00C53846">
            <w:pPr>
              <w:autoSpaceDE w:val="0"/>
              <w:autoSpaceDN w:val="0"/>
              <w:snapToGrid w:val="0"/>
              <w:jc w:val="left"/>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8</w:t>
            </w:r>
          </w:p>
        </w:tc>
        <w:tc>
          <w:tcPr>
            <w:tcW w:w="35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E96F1F7" w14:textId="77777777" w:rsidR="00C53846" w:rsidRPr="0000733D" w:rsidRDefault="00C53846" w:rsidP="00C53846">
            <w:pPr>
              <w:autoSpaceDE w:val="0"/>
              <w:autoSpaceDN w:val="0"/>
              <w:snapToGrid w:val="0"/>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南京理工大学</w:t>
            </w:r>
          </w:p>
        </w:tc>
        <w:tc>
          <w:tcPr>
            <w:tcW w:w="19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FCD8923" w14:textId="77777777" w:rsidR="00C53846" w:rsidRPr="0000733D" w:rsidRDefault="00C53846" w:rsidP="00C53846">
            <w:pPr>
              <w:autoSpaceDE w:val="0"/>
              <w:autoSpaceDN w:val="0"/>
              <w:snapToGrid w:val="0"/>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谢伯元</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12FFF2" w14:textId="77777777" w:rsidR="00C53846" w:rsidRPr="0000733D" w:rsidRDefault="00C53846" w:rsidP="00C53846">
            <w:pPr>
              <w:rPr>
                <w:szCs w:val="21"/>
              </w:rPr>
            </w:pPr>
            <w:r w:rsidRPr="0000733D">
              <w:rPr>
                <w:rFonts w:hint="eastAsia"/>
                <w:szCs w:val="21"/>
              </w:rPr>
              <w:t>参与标准文字、图片编辑</w:t>
            </w:r>
          </w:p>
        </w:tc>
      </w:tr>
      <w:tr w:rsidR="00C53846" w:rsidRPr="0000733D" w14:paraId="6C496960" w14:textId="77777777" w:rsidTr="00C53846">
        <w:trPr>
          <w:trHeight w:val="20"/>
          <w:jc w:val="center"/>
        </w:trPr>
        <w:tc>
          <w:tcPr>
            <w:tcW w:w="5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0683342" w14:textId="43B2D20D" w:rsidR="00C53846" w:rsidRPr="0000733D" w:rsidRDefault="00C53846" w:rsidP="00C53846">
            <w:pPr>
              <w:autoSpaceDE w:val="0"/>
              <w:autoSpaceDN w:val="0"/>
              <w:snapToGrid w:val="0"/>
              <w:jc w:val="left"/>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9</w:t>
            </w:r>
          </w:p>
        </w:tc>
        <w:tc>
          <w:tcPr>
            <w:tcW w:w="35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8832C50" w14:textId="77777777" w:rsidR="00C53846" w:rsidRPr="0000733D" w:rsidRDefault="00C53846" w:rsidP="00C53846">
            <w:pPr>
              <w:autoSpaceDE w:val="0"/>
              <w:autoSpaceDN w:val="0"/>
              <w:snapToGrid w:val="0"/>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江苏大学</w:t>
            </w:r>
          </w:p>
        </w:tc>
        <w:tc>
          <w:tcPr>
            <w:tcW w:w="19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B47E1E3" w14:textId="77777777" w:rsidR="00C53846" w:rsidRPr="0000733D" w:rsidRDefault="00C53846" w:rsidP="00C53846">
            <w:pPr>
              <w:autoSpaceDE w:val="0"/>
              <w:autoSpaceDN w:val="0"/>
              <w:snapToGrid w:val="0"/>
              <w:rPr>
                <w:rFonts w:ascii="宋体" w:eastAsia="宋体" w:hAnsi="宋体" w:cs="方正仿宋_GBK"/>
                <w:snapToGrid w:val="0"/>
                <w:color w:val="000000" w:themeColor="text1"/>
                <w:kern w:val="0"/>
                <w:szCs w:val="21"/>
              </w:rPr>
            </w:pPr>
            <w:r w:rsidRPr="0000733D">
              <w:rPr>
                <w:rFonts w:ascii="宋体" w:eastAsia="宋体" w:hAnsi="宋体" w:cs="方正仿宋_GBK" w:hint="eastAsia"/>
                <w:snapToGrid w:val="0"/>
                <w:color w:val="000000" w:themeColor="text1"/>
                <w:kern w:val="0"/>
                <w:szCs w:val="21"/>
              </w:rPr>
              <w:t>李祎承、蔡英凤、梁军</w:t>
            </w:r>
          </w:p>
        </w:tc>
        <w:tc>
          <w:tcPr>
            <w:tcW w:w="2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FB19FB9" w14:textId="77777777" w:rsidR="00C53846" w:rsidRPr="0000733D" w:rsidRDefault="00C53846" w:rsidP="00C53846">
            <w:pPr>
              <w:rPr>
                <w:szCs w:val="21"/>
              </w:rPr>
            </w:pPr>
            <w:r w:rsidRPr="0000733D">
              <w:rPr>
                <w:rFonts w:hint="eastAsia"/>
                <w:szCs w:val="21"/>
              </w:rPr>
              <w:t>参与标准文本材料整理，对路径规划提出意见</w:t>
            </w:r>
          </w:p>
        </w:tc>
      </w:tr>
    </w:tbl>
    <w:p w14:paraId="240BD745" w14:textId="77777777" w:rsidR="004A375A" w:rsidRPr="004A375A" w:rsidRDefault="004A375A" w:rsidP="004A375A">
      <w:pPr>
        <w:autoSpaceDE w:val="0"/>
        <w:autoSpaceDN w:val="0"/>
        <w:snapToGrid w:val="0"/>
        <w:spacing w:line="560" w:lineRule="exact"/>
        <w:ind w:firstLine="624"/>
        <w:rPr>
          <w:rFonts w:asciiTheme="minorEastAsia" w:hAnsiTheme="minorEastAsia" w:cs="方正仿宋_GBK"/>
          <w:snapToGrid w:val="0"/>
          <w:color w:val="000000" w:themeColor="text1"/>
          <w:kern w:val="0"/>
          <w:sz w:val="32"/>
          <w:szCs w:val="32"/>
        </w:rPr>
      </w:pPr>
    </w:p>
    <w:sectPr w:rsidR="004A375A" w:rsidRPr="004A375A" w:rsidSect="00F37300">
      <w:footerReference w:type="default" r:id="rId8"/>
      <w:pgSz w:w="11906" w:h="16838"/>
      <w:pgMar w:top="1440" w:right="1797" w:bottom="1440" w:left="1797" w:header="851" w:footer="992" w:gutter="0"/>
      <w:pgNumType w:start="0"/>
      <w:cols w:space="425"/>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CEA70F" w14:textId="77777777" w:rsidR="006C66EC" w:rsidRDefault="006C66EC">
      <w:r>
        <w:separator/>
      </w:r>
    </w:p>
  </w:endnote>
  <w:endnote w:type="continuationSeparator" w:id="0">
    <w:p w14:paraId="486321BA" w14:textId="77777777" w:rsidR="006C66EC" w:rsidRDefault="006C6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altName w:val="微软雅黑"/>
    <w:charset w:val="86"/>
    <w:family w:val="script"/>
    <w:pitch w:val="default"/>
    <w:sig w:usb0="00000000" w:usb1="080E0000" w:usb2="00000000" w:usb3="00000000" w:csb0="00040000" w:csb1="00000000"/>
  </w:font>
  <w:font w:name="方正仿宋_GBK">
    <w:altName w:val="HGB1_CNKI"/>
    <w:charset w:val="86"/>
    <w:family w:val="script"/>
    <w:pitch w:val="fixed"/>
    <w:sig w:usb0="00000001" w:usb1="080E0000" w:usb2="00000010" w:usb3="00000000" w:csb0="00040000" w:csb1="00000000"/>
  </w:font>
  <w:font w:name="方正黑体_GBK">
    <w:altName w:val="宋体"/>
    <w:charset w:val="86"/>
    <w:family w:val="roma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1"/>
      </w:rPr>
      <w:id w:val="1599907075"/>
    </w:sdtPr>
    <w:sdtContent>
      <w:p w14:paraId="19ABA7CA" w14:textId="3AC46F1F" w:rsidR="00953E1E" w:rsidRDefault="001C6447">
        <w:pPr>
          <w:pStyle w:val="a5"/>
          <w:jc w:val="center"/>
          <w:rPr>
            <w:sz w:val="21"/>
          </w:rPr>
        </w:pPr>
        <w:r>
          <w:rPr>
            <w:sz w:val="21"/>
          </w:rPr>
          <w:fldChar w:fldCharType="begin"/>
        </w:r>
        <w:r>
          <w:rPr>
            <w:sz w:val="21"/>
          </w:rPr>
          <w:instrText>PAGE   \* MERGEFORMAT</w:instrText>
        </w:r>
        <w:r>
          <w:rPr>
            <w:sz w:val="21"/>
          </w:rPr>
          <w:fldChar w:fldCharType="separate"/>
        </w:r>
        <w:r w:rsidR="003E073B" w:rsidRPr="003E073B">
          <w:rPr>
            <w:noProof/>
            <w:sz w:val="21"/>
            <w:lang w:val="zh-CN"/>
          </w:rPr>
          <w:t>13</w:t>
        </w:r>
        <w:r>
          <w:rPr>
            <w:sz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3D761B" w14:textId="77777777" w:rsidR="006C66EC" w:rsidRDefault="006C66EC">
      <w:r>
        <w:separator/>
      </w:r>
    </w:p>
  </w:footnote>
  <w:footnote w:type="continuationSeparator" w:id="0">
    <w:p w14:paraId="25D84054" w14:textId="77777777" w:rsidR="006C66EC" w:rsidRDefault="006C66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1761F"/>
    <w:multiLevelType w:val="multilevel"/>
    <w:tmpl w:val="0BD1761F"/>
    <w:lvl w:ilvl="0">
      <w:start w:val="1"/>
      <w:numFmt w:val="decimal"/>
      <w:lvlText w:val="%1）"/>
      <w:lvlJc w:val="left"/>
      <w:pPr>
        <w:ind w:left="984" w:hanging="360"/>
      </w:pPr>
      <w:rPr>
        <w:rFonts w:hint="default"/>
      </w:rPr>
    </w:lvl>
    <w:lvl w:ilvl="1">
      <w:start w:val="1"/>
      <w:numFmt w:val="lowerLetter"/>
      <w:lvlText w:val="%2)"/>
      <w:lvlJc w:val="left"/>
      <w:pPr>
        <w:ind w:left="1464" w:hanging="420"/>
      </w:pPr>
    </w:lvl>
    <w:lvl w:ilvl="2">
      <w:start w:val="1"/>
      <w:numFmt w:val="lowerRoman"/>
      <w:lvlText w:val="%3."/>
      <w:lvlJc w:val="right"/>
      <w:pPr>
        <w:ind w:left="1884" w:hanging="420"/>
      </w:pPr>
    </w:lvl>
    <w:lvl w:ilvl="3">
      <w:start w:val="1"/>
      <w:numFmt w:val="decimal"/>
      <w:lvlText w:val="%4."/>
      <w:lvlJc w:val="left"/>
      <w:pPr>
        <w:ind w:left="2304" w:hanging="420"/>
      </w:pPr>
    </w:lvl>
    <w:lvl w:ilvl="4">
      <w:start w:val="1"/>
      <w:numFmt w:val="lowerLetter"/>
      <w:lvlText w:val="%5)"/>
      <w:lvlJc w:val="left"/>
      <w:pPr>
        <w:ind w:left="2724" w:hanging="420"/>
      </w:pPr>
    </w:lvl>
    <w:lvl w:ilvl="5">
      <w:start w:val="1"/>
      <w:numFmt w:val="lowerRoman"/>
      <w:lvlText w:val="%6."/>
      <w:lvlJc w:val="right"/>
      <w:pPr>
        <w:ind w:left="3144" w:hanging="420"/>
      </w:pPr>
    </w:lvl>
    <w:lvl w:ilvl="6">
      <w:start w:val="1"/>
      <w:numFmt w:val="decimal"/>
      <w:lvlText w:val="%7."/>
      <w:lvlJc w:val="left"/>
      <w:pPr>
        <w:ind w:left="3564" w:hanging="420"/>
      </w:pPr>
    </w:lvl>
    <w:lvl w:ilvl="7">
      <w:start w:val="1"/>
      <w:numFmt w:val="lowerLetter"/>
      <w:lvlText w:val="%8)"/>
      <w:lvlJc w:val="left"/>
      <w:pPr>
        <w:ind w:left="3984" w:hanging="420"/>
      </w:pPr>
    </w:lvl>
    <w:lvl w:ilvl="8">
      <w:start w:val="1"/>
      <w:numFmt w:val="lowerRoman"/>
      <w:lvlText w:val="%9."/>
      <w:lvlJc w:val="right"/>
      <w:pPr>
        <w:ind w:left="4404" w:hanging="420"/>
      </w:pPr>
    </w:lvl>
  </w:abstractNum>
  <w:num w:numId="1" w16cid:durableId="520482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zNjhjZjkxMjg2OGJjOTQ0NThhNzBhOGI4YTVmYWYifQ=="/>
  </w:docVars>
  <w:rsids>
    <w:rsidRoot w:val="00545D7B"/>
    <w:rsid w:val="0000733D"/>
    <w:rsid w:val="0001213A"/>
    <w:rsid w:val="00013273"/>
    <w:rsid w:val="00027C32"/>
    <w:rsid w:val="00031ACC"/>
    <w:rsid w:val="00034014"/>
    <w:rsid w:val="00050196"/>
    <w:rsid w:val="00057342"/>
    <w:rsid w:val="00062A60"/>
    <w:rsid w:val="000768EF"/>
    <w:rsid w:val="00081C9A"/>
    <w:rsid w:val="000A3925"/>
    <w:rsid w:val="000B1919"/>
    <w:rsid w:val="000C1AC9"/>
    <w:rsid w:val="000E4A3A"/>
    <w:rsid w:val="00104D61"/>
    <w:rsid w:val="00131934"/>
    <w:rsid w:val="00157D7F"/>
    <w:rsid w:val="00172D29"/>
    <w:rsid w:val="0017539C"/>
    <w:rsid w:val="001820BA"/>
    <w:rsid w:val="001C6447"/>
    <w:rsid w:val="001D3604"/>
    <w:rsid w:val="001D5A89"/>
    <w:rsid w:val="001E6A29"/>
    <w:rsid w:val="001F1868"/>
    <w:rsid w:val="001F1879"/>
    <w:rsid w:val="001F75BE"/>
    <w:rsid w:val="00222BCB"/>
    <w:rsid w:val="00245C23"/>
    <w:rsid w:val="002707CD"/>
    <w:rsid w:val="002735BD"/>
    <w:rsid w:val="00277554"/>
    <w:rsid w:val="00277C80"/>
    <w:rsid w:val="00290DB4"/>
    <w:rsid w:val="00292D24"/>
    <w:rsid w:val="00297765"/>
    <w:rsid w:val="002A0FDC"/>
    <w:rsid w:val="002A7385"/>
    <w:rsid w:val="002B22C7"/>
    <w:rsid w:val="002C7FF4"/>
    <w:rsid w:val="002E3F2F"/>
    <w:rsid w:val="00301D06"/>
    <w:rsid w:val="00305589"/>
    <w:rsid w:val="00333E07"/>
    <w:rsid w:val="00342E1B"/>
    <w:rsid w:val="003461F1"/>
    <w:rsid w:val="00346A73"/>
    <w:rsid w:val="00370ABE"/>
    <w:rsid w:val="0037684A"/>
    <w:rsid w:val="00386445"/>
    <w:rsid w:val="00394205"/>
    <w:rsid w:val="003955E3"/>
    <w:rsid w:val="003A3F36"/>
    <w:rsid w:val="003C5915"/>
    <w:rsid w:val="003D3358"/>
    <w:rsid w:val="003D7BA6"/>
    <w:rsid w:val="003E073B"/>
    <w:rsid w:val="003E21E9"/>
    <w:rsid w:val="0041000F"/>
    <w:rsid w:val="00414E5C"/>
    <w:rsid w:val="00425714"/>
    <w:rsid w:val="004270B4"/>
    <w:rsid w:val="00432EE1"/>
    <w:rsid w:val="004339B4"/>
    <w:rsid w:val="00467CE5"/>
    <w:rsid w:val="004A375A"/>
    <w:rsid w:val="004B656D"/>
    <w:rsid w:val="004C7266"/>
    <w:rsid w:val="004D25FF"/>
    <w:rsid w:val="004E79D7"/>
    <w:rsid w:val="004F5289"/>
    <w:rsid w:val="004F755A"/>
    <w:rsid w:val="00504EE3"/>
    <w:rsid w:val="00505A9C"/>
    <w:rsid w:val="00531E37"/>
    <w:rsid w:val="00540D2D"/>
    <w:rsid w:val="00545D7B"/>
    <w:rsid w:val="005550BC"/>
    <w:rsid w:val="00560EF8"/>
    <w:rsid w:val="00563374"/>
    <w:rsid w:val="005636EA"/>
    <w:rsid w:val="005875DF"/>
    <w:rsid w:val="00592B20"/>
    <w:rsid w:val="005A64F2"/>
    <w:rsid w:val="005C74B5"/>
    <w:rsid w:val="005E11BF"/>
    <w:rsid w:val="005E2354"/>
    <w:rsid w:val="005E4092"/>
    <w:rsid w:val="005F7B73"/>
    <w:rsid w:val="00604426"/>
    <w:rsid w:val="006067EB"/>
    <w:rsid w:val="006174D7"/>
    <w:rsid w:val="00630188"/>
    <w:rsid w:val="00636188"/>
    <w:rsid w:val="006430CE"/>
    <w:rsid w:val="00653B20"/>
    <w:rsid w:val="00662B65"/>
    <w:rsid w:val="00664FA4"/>
    <w:rsid w:val="00687507"/>
    <w:rsid w:val="00687AF5"/>
    <w:rsid w:val="00687F14"/>
    <w:rsid w:val="006C45FF"/>
    <w:rsid w:val="006C66EC"/>
    <w:rsid w:val="006D4855"/>
    <w:rsid w:val="006F5995"/>
    <w:rsid w:val="00733E86"/>
    <w:rsid w:val="00752D59"/>
    <w:rsid w:val="007550B5"/>
    <w:rsid w:val="00756F72"/>
    <w:rsid w:val="00762281"/>
    <w:rsid w:val="00766FB6"/>
    <w:rsid w:val="0077590E"/>
    <w:rsid w:val="007834D8"/>
    <w:rsid w:val="007A40E6"/>
    <w:rsid w:val="007A6413"/>
    <w:rsid w:val="007C5648"/>
    <w:rsid w:val="007D5113"/>
    <w:rsid w:val="007E1C02"/>
    <w:rsid w:val="007F1946"/>
    <w:rsid w:val="008005FA"/>
    <w:rsid w:val="00807BCF"/>
    <w:rsid w:val="00827168"/>
    <w:rsid w:val="008320F2"/>
    <w:rsid w:val="00844942"/>
    <w:rsid w:val="00855666"/>
    <w:rsid w:val="008858E8"/>
    <w:rsid w:val="008914FC"/>
    <w:rsid w:val="00893A16"/>
    <w:rsid w:val="008B5A40"/>
    <w:rsid w:val="008B69A6"/>
    <w:rsid w:val="008C3652"/>
    <w:rsid w:val="008C5C86"/>
    <w:rsid w:val="008E633D"/>
    <w:rsid w:val="008F44D4"/>
    <w:rsid w:val="00920184"/>
    <w:rsid w:val="0092495F"/>
    <w:rsid w:val="009454E6"/>
    <w:rsid w:val="009512D7"/>
    <w:rsid w:val="00953E1E"/>
    <w:rsid w:val="00956DC1"/>
    <w:rsid w:val="00982001"/>
    <w:rsid w:val="00985AE3"/>
    <w:rsid w:val="009B20EA"/>
    <w:rsid w:val="009C0962"/>
    <w:rsid w:val="009C5C61"/>
    <w:rsid w:val="009D1478"/>
    <w:rsid w:val="009D65B7"/>
    <w:rsid w:val="009F0C84"/>
    <w:rsid w:val="009F57B2"/>
    <w:rsid w:val="00A06C21"/>
    <w:rsid w:val="00A14C9B"/>
    <w:rsid w:val="00A2261C"/>
    <w:rsid w:val="00A2531B"/>
    <w:rsid w:val="00A3750C"/>
    <w:rsid w:val="00A50900"/>
    <w:rsid w:val="00A853E9"/>
    <w:rsid w:val="00A92653"/>
    <w:rsid w:val="00A950C1"/>
    <w:rsid w:val="00AA32DE"/>
    <w:rsid w:val="00AA74EB"/>
    <w:rsid w:val="00AB2488"/>
    <w:rsid w:val="00AF3CD6"/>
    <w:rsid w:val="00AF7B32"/>
    <w:rsid w:val="00B11BB8"/>
    <w:rsid w:val="00B14BC4"/>
    <w:rsid w:val="00B17585"/>
    <w:rsid w:val="00B2647C"/>
    <w:rsid w:val="00B35821"/>
    <w:rsid w:val="00B36A84"/>
    <w:rsid w:val="00B43A0E"/>
    <w:rsid w:val="00B4554F"/>
    <w:rsid w:val="00B64C02"/>
    <w:rsid w:val="00B77AC5"/>
    <w:rsid w:val="00B81F03"/>
    <w:rsid w:val="00BB00EA"/>
    <w:rsid w:val="00BB1E18"/>
    <w:rsid w:val="00BB6807"/>
    <w:rsid w:val="00BC0CFC"/>
    <w:rsid w:val="00BC6B5B"/>
    <w:rsid w:val="00BD0B5F"/>
    <w:rsid w:val="00BE181F"/>
    <w:rsid w:val="00BF2AD6"/>
    <w:rsid w:val="00BF443F"/>
    <w:rsid w:val="00C06F08"/>
    <w:rsid w:val="00C11874"/>
    <w:rsid w:val="00C16B89"/>
    <w:rsid w:val="00C4218B"/>
    <w:rsid w:val="00C50BA4"/>
    <w:rsid w:val="00C53846"/>
    <w:rsid w:val="00C64523"/>
    <w:rsid w:val="00C6527A"/>
    <w:rsid w:val="00C67A60"/>
    <w:rsid w:val="00C67C10"/>
    <w:rsid w:val="00C76E13"/>
    <w:rsid w:val="00C86307"/>
    <w:rsid w:val="00CA25D3"/>
    <w:rsid w:val="00CA420F"/>
    <w:rsid w:val="00CD3723"/>
    <w:rsid w:val="00D119DF"/>
    <w:rsid w:val="00D27A91"/>
    <w:rsid w:val="00D5304F"/>
    <w:rsid w:val="00D73633"/>
    <w:rsid w:val="00D74ED2"/>
    <w:rsid w:val="00DA258B"/>
    <w:rsid w:val="00DB2788"/>
    <w:rsid w:val="00DC5BFB"/>
    <w:rsid w:val="00DC60F4"/>
    <w:rsid w:val="00DE3597"/>
    <w:rsid w:val="00DF16CF"/>
    <w:rsid w:val="00E14134"/>
    <w:rsid w:val="00E148D9"/>
    <w:rsid w:val="00E23EA0"/>
    <w:rsid w:val="00E247F2"/>
    <w:rsid w:val="00E27648"/>
    <w:rsid w:val="00E31D0B"/>
    <w:rsid w:val="00E40E84"/>
    <w:rsid w:val="00E51E1E"/>
    <w:rsid w:val="00E64907"/>
    <w:rsid w:val="00EB3F5C"/>
    <w:rsid w:val="00ED3FFB"/>
    <w:rsid w:val="00F25D4B"/>
    <w:rsid w:val="00F37300"/>
    <w:rsid w:val="00F50D67"/>
    <w:rsid w:val="00F5362C"/>
    <w:rsid w:val="00F60BF8"/>
    <w:rsid w:val="00F663C8"/>
    <w:rsid w:val="00F66B09"/>
    <w:rsid w:val="00F91AB2"/>
    <w:rsid w:val="00F9694E"/>
    <w:rsid w:val="00FA1EFF"/>
    <w:rsid w:val="00FD2338"/>
    <w:rsid w:val="00FD6CE8"/>
    <w:rsid w:val="00FE00F5"/>
    <w:rsid w:val="00FE71AD"/>
    <w:rsid w:val="00FF7CD9"/>
    <w:rsid w:val="410B636F"/>
    <w:rsid w:val="510811B8"/>
    <w:rsid w:val="67016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6F773"/>
  <w15:docId w15:val="{84023A0A-D98B-4D12-9578-9456CC58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autoRedefine/>
    <w:uiPriority w:val="99"/>
    <w:semiHidden/>
    <w:unhideWhenUsed/>
    <w:pPr>
      <w:ind w:leftChars="2500" w:left="100"/>
    </w:pPr>
  </w:style>
  <w:style w:type="paragraph" w:styleId="a5">
    <w:name w:val="footer"/>
    <w:basedOn w:val="a"/>
    <w:link w:val="a6"/>
    <w:autoRedefine/>
    <w:uiPriority w:val="99"/>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autoRedefine/>
    <w:uiPriority w:val="22"/>
    <w:qFormat/>
    <w:rPr>
      <w:b/>
      <w:bCs/>
    </w:rPr>
  </w:style>
  <w:style w:type="character" w:customStyle="1" w:styleId="a8">
    <w:name w:val="页眉 字符"/>
    <w:basedOn w:val="a0"/>
    <w:link w:val="a7"/>
    <w:autoRedefine/>
    <w:uiPriority w:val="99"/>
    <w:qFormat/>
    <w:rPr>
      <w:sz w:val="18"/>
      <w:szCs w:val="18"/>
    </w:rPr>
  </w:style>
  <w:style w:type="character" w:customStyle="1" w:styleId="a6">
    <w:name w:val="页脚 字符"/>
    <w:basedOn w:val="a0"/>
    <w:link w:val="a5"/>
    <w:autoRedefine/>
    <w:uiPriority w:val="99"/>
    <w:qFormat/>
    <w:rPr>
      <w:sz w:val="18"/>
      <w:szCs w:val="18"/>
    </w:rPr>
  </w:style>
  <w:style w:type="character" w:customStyle="1" w:styleId="a4">
    <w:name w:val="日期 字符"/>
    <w:basedOn w:val="a0"/>
    <w:link w:val="a3"/>
    <w:autoRedefine/>
    <w:uiPriority w:val="99"/>
    <w:semiHidden/>
    <w:qFormat/>
    <w:rPr>
      <w:szCs w:val="24"/>
    </w:rPr>
  </w:style>
  <w:style w:type="paragraph" w:styleId="ab">
    <w:name w:val="List Paragraph"/>
    <w:basedOn w:val="a"/>
    <w:autoRedefine/>
    <w:uiPriority w:val="34"/>
    <w:qFormat/>
    <w:pPr>
      <w:ind w:firstLineChars="200" w:firstLine="420"/>
    </w:pPr>
  </w:style>
  <w:style w:type="paragraph" w:customStyle="1" w:styleId="ac">
    <w:name w:val="标准文件_段"/>
    <w:link w:val="Char"/>
    <w:autoRedefine/>
    <w:qFormat/>
    <w:pPr>
      <w:autoSpaceDE w:val="0"/>
      <w:autoSpaceDN w:val="0"/>
      <w:ind w:firstLineChars="200" w:firstLine="200"/>
      <w:jc w:val="both"/>
    </w:pPr>
    <w:rPr>
      <w:rFonts w:ascii="宋体" w:eastAsia="宋体" w:hAnsi="Times New Roman" w:cs="Times New Roman"/>
      <w:sz w:val="21"/>
    </w:rPr>
  </w:style>
  <w:style w:type="character" w:customStyle="1" w:styleId="Char">
    <w:name w:val="标准文件_段 Char"/>
    <w:link w:val="ac"/>
    <w:autoRedefine/>
    <w:qFormat/>
    <w:rPr>
      <w:rFonts w:ascii="宋体" w:eastAsia="宋体" w:hAnsi="Times New Roman" w:cs="Times New Roman"/>
      <w:kern w:val="0"/>
      <w:szCs w:val="20"/>
    </w:rPr>
  </w:style>
  <w:style w:type="paragraph" w:styleId="ad">
    <w:name w:val="Normal (Web)"/>
    <w:basedOn w:val="a"/>
    <w:uiPriority w:val="99"/>
    <w:semiHidden/>
    <w:unhideWhenUsed/>
    <w:rsid w:val="00AF3CD6"/>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196832">
      <w:bodyDiv w:val="1"/>
      <w:marLeft w:val="0"/>
      <w:marRight w:val="0"/>
      <w:marTop w:val="0"/>
      <w:marBottom w:val="0"/>
      <w:divBdr>
        <w:top w:val="none" w:sz="0" w:space="0" w:color="auto"/>
        <w:left w:val="none" w:sz="0" w:space="0" w:color="auto"/>
        <w:bottom w:val="none" w:sz="0" w:space="0" w:color="auto"/>
        <w:right w:val="none" w:sz="0" w:space="0" w:color="auto"/>
      </w:divBdr>
    </w:div>
    <w:div w:id="1291976920">
      <w:bodyDiv w:val="1"/>
      <w:marLeft w:val="0"/>
      <w:marRight w:val="0"/>
      <w:marTop w:val="0"/>
      <w:marBottom w:val="0"/>
      <w:divBdr>
        <w:top w:val="none" w:sz="0" w:space="0" w:color="auto"/>
        <w:left w:val="none" w:sz="0" w:space="0" w:color="auto"/>
        <w:bottom w:val="none" w:sz="0" w:space="0" w:color="auto"/>
        <w:right w:val="none" w:sz="0" w:space="0" w:color="auto"/>
      </w:divBdr>
    </w:div>
    <w:div w:id="1959604084">
      <w:bodyDiv w:val="1"/>
      <w:marLeft w:val="0"/>
      <w:marRight w:val="0"/>
      <w:marTop w:val="0"/>
      <w:marBottom w:val="0"/>
      <w:divBdr>
        <w:top w:val="none" w:sz="0" w:space="0" w:color="auto"/>
        <w:left w:val="none" w:sz="0" w:space="0" w:color="auto"/>
        <w:bottom w:val="none" w:sz="0" w:space="0" w:color="auto"/>
        <w:right w:val="none" w:sz="0" w:space="0" w:color="auto"/>
      </w:divBdr>
    </w:div>
    <w:div w:id="2009941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102D5-8BFB-4E71-855B-87C66C279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1371</Words>
  <Characters>7819</Characters>
  <Application>Microsoft Office Word</Application>
  <DocSecurity>0</DocSecurity>
  <Lines>65</Lines>
  <Paragraphs>18</Paragraphs>
  <ScaleCrop>false</ScaleCrop>
  <Company>China</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汤牛明</dc:creator>
  <cp:lastModifiedBy>自由 中子</cp:lastModifiedBy>
  <cp:revision>83</cp:revision>
  <cp:lastPrinted>2022-01-17T02:05:00Z</cp:lastPrinted>
  <dcterms:created xsi:type="dcterms:W3CDTF">2023-11-23T02:40:00Z</dcterms:created>
  <dcterms:modified xsi:type="dcterms:W3CDTF">2024-06-19T01:57:00Z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B9C8767EE5EA4E3EB7E80A162F8EF039_13</vt:lpwstr>
  </property>
</Properties>
</file>